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3863BE" w:rsidRDefault="00DA690B" w:rsidP="00DA690B">
      <w:pPr>
        <w:jc w:val="right"/>
        <w:rPr>
          <w:rFonts w:asciiTheme="minorHAnsi" w:hAnsiTheme="minorHAnsi" w:cstheme="minorHAnsi"/>
          <w:b/>
          <w:sz w:val="48"/>
          <w:szCs w:val="48"/>
        </w:rPr>
      </w:pPr>
      <w:bookmarkStart w:id="0" w:name="_Toc153189646"/>
      <w:bookmarkStart w:id="1" w:name="_Toc214003082"/>
      <w:r w:rsidRPr="003863BE">
        <w:rPr>
          <w:rFonts w:asciiTheme="minorHAnsi" w:hAnsiTheme="minorHAnsi" w:cstheme="minorHAnsi"/>
          <w:b/>
          <w:sz w:val="48"/>
          <w:szCs w:val="48"/>
        </w:rPr>
        <w:t xml:space="preserve">Work Paper </w:t>
      </w:r>
      <w:bookmarkEnd w:id="0"/>
      <w:r w:rsidR="00B26B83" w:rsidRPr="003863BE">
        <w:rPr>
          <w:rFonts w:asciiTheme="minorHAnsi" w:hAnsiTheme="minorHAnsi" w:cstheme="minorHAnsi"/>
          <w:b/>
          <w:sz w:val="48"/>
          <w:szCs w:val="48"/>
        </w:rPr>
        <w:t>SCE</w:t>
      </w:r>
      <w:r w:rsidR="00DC1966" w:rsidRPr="003863BE">
        <w:rPr>
          <w:rFonts w:asciiTheme="minorHAnsi" w:hAnsiTheme="minorHAnsi" w:cstheme="minorHAnsi"/>
          <w:b/>
          <w:sz w:val="48"/>
          <w:szCs w:val="48"/>
        </w:rPr>
        <w:t>13</w:t>
      </w:r>
      <w:r w:rsidR="00875FF0" w:rsidRPr="003863BE">
        <w:rPr>
          <w:rFonts w:asciiTheme="minorHAnsi" w:hAnsiTheme="minorHAnsi" w:cstheme="minorHAnsi"/>
          <w:b/>
          <w:sz w:val="48"/>
          <w:szCs w:val="48"/>
        </w:rPr>
        <w:t>HC029</w:t>
      </w:r>
    </w:p>
    <w:p w:rsidR="00DA690B" w:rsidRPr="003863BE" w:rsidRDefault="00DA690B" w:rsidP="00DA690B">
      <w:pPr>
        <w:jc w:val="right"/>
        <w:rPr>
          <w:rFonts w:asciiTheme="minorHAnsi" w:hAnsiTheme="minorHAnsi" w:cstheme="minorHAnsi"/>
          <w:b/>
          <w:sz w:val="48"/>
          <w:szCs w:val="48"/>
        </w:rPr>
      </w:pPr>
      <w:bookmarkStart w:id="2" w:name="_Toc153189647"/>
      <w:r w:rsidRPr="003863BE">
        <w:rPr>
          <w:rFonts w:asciiTheme="minorHAnsi" w:hAnsiTheme="minorHAnsi" w:cstheme="minorHAnsi"/>
          <w:b/>
          <w:sz w:val="48"/>
          <w:szCs w:val="48"/>
        </w:rPr>
        <w:t>Revision</w:t>
      </w:r>
      <w:bookmarkEnd w:id="2"/>
      <w:r w:rsidRPr="003863BE">
        <w:rPr>
          <w:rFonts w:asciiTheme="minorHAnsi" w:hAnsiTheme="minorHAnsi" w:cstheme="minorHAnsi"/>
          <w:b/>
          <w:sz w:val="48"/>
          <w:szCs w:val="48"/>
        </w:rPr>
        <w:t xml:space="preserve"> </w:t>
      </w:r>
      <w:r w:rsidR="00875FF0" w:rsidRPr="003863BE">
        <w:rPr>
          <w:rFonts w:asciiTheme="minorHAnsi" w:hAnsiTheme="minorHAnsi" w:cstheme="minorHAnsi"/>
          <w:b/>
          <w:sz w:val="48"/>
          <w:szCs w:val="48"/>
        </w:rPr>
        <w:t>3</w:t>
      </w: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DA690B" w:rsidP="00DA690B">
      <w:pPr>
        <w:pBdr>
          <w:bottom w:val="single" w:sz="4" w:space="1" w:color="auto"/>
        </w:pBdr>
        <w:rPr>
          <w:rFonts w:asciiTheme="minorHAnsi" w:hAnsiTheme="minorHAnsi" w:cstheme="minorHAnsi"/>
          <w:b/>
          <w:sz w:val="36"/>
          <w:szCs w:val="36"/>
        </w:rPr>
      </w:pPr>
      <w:r w:rsidRPr="003863BE">
        <w:rPr>
          <w:rFonts w:asciiTheme="minorHAnsi" w:hAnsiTheme="minorHAnsi" w:cstheme="minorHAnsi"/>
          <w:b/>
          <w:sz w:val="36"/>
          <w:szCs w:val="36"/>
        </w:rPr>
        <w:t>Southern California Edison Company</w:t>
      </w: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9D0753" w:rsidP="009D0753">
      <w:pPr>
        <w:tabs>
          <w:tab w:val="left" w:pos="8190"/>
        </w:tabs>
        <w:rPr>
          <w:rFonts w:asciiTheme="minorHAnsi" w:hAnsiTheme="minorHAnsi" w:cstheme="minorHAnsi"/>
        </w:rPr>
      </w:pPr>
      <w:r w:rsidRPr="003863BE">
        <w:rPr>
          <w:rFonts w:asciiTheme="minorHAnsi" w:hAnsiTheme="minorHAnsi" w:cstheme="minorHAnsi"/>
        </w:rPr>
        <w:tab/>
      </w: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DA690B" w:rsidRPr="003863BE" w:rsidRDefault="00DA690B" w:rsidP="00DA690B">
      <w:pPr>
        <w:rPr>
          <w:rFonts w:asciiTheme="minorHAnsi" w:hAnsiTheme="minorHAnsi" w:cstheme="minorHAnsi"/>
        </w:rPr>
      </w:pPr>
    </w:p>
    <w:p w:rsidR="00875FF0" w:rsidRPr="003863BE" w:rsidRDefault="00875FF0" w:rsidP="00875FF0">
      <w:pPr>
        <w:rPr>
          <w:rFonts w:asciiTheme="minorHAnsi" w:hAnsiTheme="minorHAnsi" w:cstheme="minorHAnsi"/>
          <w:b/>
          <w:sz w:val="72"/>
          <w:szCs w:val="72"/>
        </w:rPr>
      </w:pPr>
      <w:bookmarkStart w:id="3" w:name="_Toc153189650"/>
      <w:r w:rsidRPr="003863BE">
        <w:rPr>
          <w:rFonts w:asciiTheme="minorHAnsi" w:hAnsiTheme="minorHAnsi" w:cstheme="minorHAnsi"/>
          <w:b/>
          <w:sz w:val="72"/>
          <w:szCs w:val="72"/>
        </w:rPr>
        <w:t xml:space="preserve">Residential HVAC Quality Maintenance </w:t>
      </w:r>
    </w:p>
    <w:bookmarkEnd w:id="3"/>
    <w:p w:rsidR="00EB34FC" w:rsidRPr="003863BE" w:rsidRDefault="00EB34FC" w:rsidP="00DA690B">
      <w:pPr>
        <w:rPr>
          <w:rFonts w:asciiTheme="minorHAnsi" w:hAnsiTheme="minorHAnsi" w:cstheme="minorHAnsi"/>
          <w:sz w:val="22"/>
          <w:szCs w:val="22"/>
        </w:rPr>
        <w:sectPr w:rsidR="00EB34FC" w:rsidRPr="003863BE">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pPr>
    </w:p>
    <w:p w:rsidR="00290ED8" w:rsidRPr="003863BE" w:rsidRDefault="00290ED8" w:rsidP="00AC5309">
      <w:pPr>
        <w:pStyle w:val="Heading1"/>
        <w:rPr>
          <w:rFonts w:asciiTheme="minorHAnsi" w:hAnsiTheme="minorHAnsi"/>
        </w:rPr>
      </w:pPr>
      <w:bookmarkStart w:id="4" w:name="_Toc304800192"/>
      <w:bookmarkStart w:id="5" w:name="_Toc324318330"/>
      <w:bookmarkStart w:id="6" w:name="_Toc324340474"/>
      <w:bookmarkStart w:id="7" w:name="_Toc324433427"/>
      <w:r w:rsidRPr="003863BE">
        <w:rPr>
          <w:rFonts w:asciiTheme="minorHAnsi" w:hAnsiTheme="minorHAnsi"/>
        </w:rPr>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3863BE"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3863BE" w:rsidRDefault="00AC5309" w:rsidP="009824E9">
            <w:pPr>
              <w:rPr>
                <w:rStyle w:val="Strong"/>
                <w:rFonts w:asciiTheme="minorHAnsi" w:hAnsiTheme="minorHAnsi"/>
                <w:b/>
              </w:rPr>
            </w:pPr>
            <w:r w:rsidRPr="003863BE">
              <w:rPr>
                <w:rStyle w:val="Strong"/>
                <w:rFonts w:asciiTheme="minorHAnsi" w:hAnsiTheme="minorHAnsi"/>
                <w:b/>
              </w:rPr>
              <w:t>Applicable Measure Codes:</w:t>
            </w:r>
          </w:p>
        </w:tc>
        <w:tc>
          <w:tcPr>
            <w:tcW w:w="6030" w:type="dxa"/>
          </w:tcPr>
          <w:p w:rsidR="00AC5309" w:rsidRPr="003863BE" w:rsidRDefault="001F3E57" w:rsidP="003E3D40">
            <w:pPr>
              <w:rPr>
                <w:rFonts w:asciiTheme="minorHAnsi" w:hAnsiTheme="minorHAnsi" w:cs="Arial"/>
                <w:sz w:val="20"/>
                <w:szCs w:val="20"/>
              </w:rPr>
            </w:pPr>
            <w:r w:rsidRPr="003863BE">
              <w:rPr>
                <w:rFonts w:asciiTheme="minorHAnsi" w:hAnsiTheme="minorHAnsi" w:cstheme="minorHAnsi"/>
                <w:sz w:val="20"/>
                <w:szCs w:val="20"/>
              </w:rPr>
              <w:t>AC-44078</w:t>
            </w:r>
            <w:r>
              <w:rPr>
                <w:rFonts w:asciiTheme="minorHAnsi" w:hAnsiTheme="minorHAnsi" w:cstheme="minorHAnsi"/>
                <w:sz w:val="20"/>
                <w:szCs w:val="20"/>
              </w:rPr>
              <w:t xml:space="preserve">, </w:t>
            </w:r>
            <w:r w:rsidRPr="003863BE">
              <w:rPr>
                <w:rFonts w:asciiTheme="minorHAnsi" w:hAnsiTheme="minorHAnsi" w:cstheme="minorHAnsi"/>
                <w:sz w:val="20"/>
                <w:szCs w:val="20"/>
              </w:rPr>
              <w:t>AC-56069</w:t>
            </w:r>
            <w:r>
              <w:rPr>
                <w:rFonts w:asciiTheme="minorHAnsi" w:hAnsiTheme="minorHAnsi" w:cstheme="minorHAnsi"/>
                <w:sz w:val="20"/>
                <w:szCs w:val="20"/>
              </w:rPr>
              <w:t>, AC-95345, AC-94699, AC-60036, AC-21964, AC-16390</w:t>
            </w:r>
          </w:p>
        </w:tc>
      </w:tr>
      <w:tr w:rsidR="00AC5309" w:rsidRPr="003863BE"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 xml:space="preserve">Measure Description: </w:t>
            </w:r>
          </w:p>
        </w:tc>
        <w:tc>
          <w:tcPr>
            <w:tcW w:w="6030" w:type="dxa"/>
          </w:tcPr>
          <w:p w:rsidR="009B4903" w:rsidRPr="003863BE" w:rsidRDefault="009B4903" w:rsidP="006810EC">
            <w:pPr>
              <w:rPr>
                <w:rFonts w:asciiTheme="minorHAnsi" w:hAnsiTheme="minorHAnsi" w:cs="Arial"/>
                <w:sz w:val="20"/>
                <w:szCs w:val="20"/>
              </w:rPr>
            </w:pPr>
            <w:r w:rsidRPr="003863BE">
              <w:rPr>
                <w:rFonts w:asciiTheme="minorHAnsi" w:hAnsiTheme="minorHAnsi" w:cs="Arial"/>
                <w:sz w:val="20"/>
                <w:szCs w:val="20"/>
              </w:rPr>
              <w:t xml:space="preserve">HVAC Quality Maintenance </w:t>
            </w:r>
            <w:r w:rsidR="001F3E57">
              <w:rPr>
                <w:rFonts w:asciiTheme="minorHAnsi" w:hAnsiTheme="minorHAnsi" w:cs="Arial"/>
                <w:sz w:val="20"/>
                <w:szCs w:val="20"/>
              </w:rPr>
              <w:t>treatments: Refrigerant charge adjustment, condenser coil cleaning, evaporator coil cleaning, air flow adjustment, duct seal medium to low, duct seal high to low, and design capacity sizing</w:t>
            </w:r>
          </w:p>
          <w:p w:rsidR="00290ED8" w:rsidRPr="003863BE" w:rsidRDefault="00290ED8" w:rsidP="006810EC">
            <w:pPr>
              <w:ind w:left="360"/>
              <w:rPr>
                <w:rFonts w:asciiTheme="minorHAnsi" w:hAnsiTheme="minorHAnsi" w:cs="Arial"/>
                <w:sz w:val="20"/>
                <w:szCs w:val="20"/>
              </w:rPr>
            </w:pPr>
          </w:p>
        </w:tc>
      </w:tr>
      <w:tr w:rsidR="00AC5309" w:rsidRPr="003863BE"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Base Case Description:</w:t>
            </w:r>
          </w:p>
        </w:tc>
        <w:tc>
          <w:tcPr>
            <w:tcW w:w="6030" w:type="dxa"/>
          </w:tcPr>
          <w:p w:rsidR="00290ED8" w:rsidRPr="003863BE" w:rsidRDefault="009B4903" w:rsidP="001F3E57">
            <w:pPr>
              <w:rPr>
                <w:rFonts w:asciiTheme="minorHAnsi" w:hAnsiTheme="minorHAnsi" w:cs="Arial"/>
                <w:sz w:val="20"/>
                <w:szCs w:val="20"/>
              </w:rPr>
            </w:pPr>
            <w:r w:rsidRPr="003863BE">
              <w:rPr>
                <w:rFonts w:asciiTheme="minorHAnsi" w:hAnsiTheme="minorHAnsi" w:cs="Arial"/>
                <w:sz w:val="20"/>
                <w:szCs w:val="20"/>
              </w:rPr>
              <w:t>Central air-cooled direct expansion cooling and gas heating without adequate Quality Maintenance</w:t>
            </w:r>
          </w:p>
        </w:tc>
      </w:tr>
      <w:tr w:rsidR="00D36798" w:rsidRPr="003863BE"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3863BE" w:rsidRDefault="00D36798" w:rsidP="007332CA">
            <w:pPr>
              <w:rPr>
                <w:rStyle w:val="Strong"/>
                <w:rFonts w:asciiTheme="minorHAnsi" w:hAnsiTheme="minorHAnsi"/>
              </w:rPr>
            </w:pPr>
            <w:r w:rsidRPr="003863BE">
              <w:rPr>
                <w:rStyle w:val="Strong"/>
                <w:rFonts w:asciiTheme="minorHAnsi" w:hAnsiTheme="minorHAnsi"/>
              </w:rPr>
              <w:t xml:space="preserve">Energy Impact Common Units: </w:t>
            </w:r>
          </w:p>
        </w:tc>
        <w:tc>
          <w:tcPr>
            <w:tcW w:w="6030" w:type="dxa"/>
          </w:tcPr>
          <w:p w:rsidR="00D36798" w:rsidRPr="003863BE" w:rsidRDefault="003E3D40" w:rsidP="007332CA">
            <w:pPr>
              <w:rPr>
                <w:rFonts w:asciiTheme="minorHAnsi" w:hAnsiTheme="minorHAnsi" w:cs="Arial"/>
                <w:sz w:val="20"/>
                <w:szCs w:val="20"/>
              </w:rPr>
            </w:pPr>
            <w:r w:rsidRPr="003863BE">
              <w:rPr>
                <w:rFonts w:asciiTheme="minorHAnsi" w:hAnsiTheme="minorHAnsi" w:cs="Arial"/>
                <w:sz w:val="20"/>
                <w:szCs w:val="20"/>
              </w:rPr>
              <w:t>Ton</w:t>
            </w:r>
          </w:p>
        </w:tc>
      </w:tr>
      <w:tr w:rsidR="00290ED8" w:rsidRPr="003863BE"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863BE" w:rsidRDefault="00290ED8" w:rsidP="009824E9">
            <w:pPr>
              <w:rPr>
                <w:rStyle w:val="Strong1"/>
                <w:rFonts w:asciiTheme="minorHAnsi" w:hAnsiTheme="minorHAnsi"/>
                <w:sz w:val="22"/>
              </w:rPr>
            </w:pPr>
            <w:r w:rsidRPr="003863BE">
              <w:rPr>
                <w:rStyle w:val="Strong"/>
                <w:rFonts w:asciiTheme="minorHAnsi" w:hAnsiTheme="minorHAnsi"/>
              </w:rPr>
              <w:t>Energy Savings :</w:t>
            </w:r>
          </w:p>
        </w:tc>
        <w:tc>
          <w:tcPr>
            <w:tcW w:w="6030" w:type="dxa"/>
          </w:tcPr>
          <w:p w:rsidR="00290ED8" w:rsidRPr="003863BE" w:rsidRDefault="00D36798" w:rsidP="00AC5309">
            <w:pPr>
              <w:rPr>
                <w:rFonts w:asciiTheme="minorHAnsi" w:hAnsiTheme="minorHAnsi" w:cs="Arial"/>
                <w:sz w:val="20"/>
                <w:szCs w:val="20"/>
              </w:rPr>
            </w:pPr>
            <w:r w:rsidRPr="003863BE">
              <w:rPr>
                <w:rFonts w:asciiTheme="minorHAnsi" w:hAnsiTheme="minorHAnsi" w:cs="Arial"/>
                <w:sz w:val="20"/>
                <w:szCs w:val="20"/>
              </w:rPr>
              <w:t>Refer to Excel Calculation Attachment</w:t>
            </w:r>
          </w:p>
        </w:tc>
      </w:tr>
      <w:tr w:rsidR="00290ED8" w:rsidRPr="003863BE"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Gross Measure Cost ($/unit)</w:t>
            </w:r>
          </w:p>
        </w:tc>
        <w:tc>
          <w:tcPr>
            <w:tcW w:w="6030" w:type="dxa"/>
          </w:tcPr>
          <w:p w:rsidR="00290ED8" w:rsidRPr="003863BE" w:rsidRDefault="00D36798" w:rsidP="009824E9">
            <w:pPr>
              <w:rPr>
                <w:rFonts w:asciiTheme="minorHAnsi" w:hAnsiTheme="minorHAnsi" w:cs="Arial"/>
                <w:sz w:val="20"/>
                <w:szCs w:val="20"/>
              </w:rPr>
            </w:pPr>
            <w:r w:rsidRPr="003863BE">
              <w:rPr>
                <w:rFonts w:asciiTheme="minorHAnsi" w:hAnsiTheme="minorHAnsi" w:cs="Arial"/>
                <w:sz w:val="20"/>
                <w:szCs w:val="20"/>
              </w:rPr>
              <w:t>Refer to Excel Calculation Attachment</w:t>
            </w:r>
          </w:p>
        </w:tc>
      </w:tr>
      <w:tr w:rsidR="00AC5309" w:rsidRPr="003863BE"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 xml:space="preserve">Measure Incremental Cost ($/unit): </w:t>
            </w:r>
          </w:p>
        </w:tc>
        <w:tc>
          <w:tcPr>
            <w:tcW w:w="6030" w:type="dxa"/>
          </w:tcPr>
          <w:p w:rsidR="00290ED8" w:rsidRPr="003863BE" w:rsidRDefault="00D36798" w:rsidP="009824E9">
            <w:pPr>
              <w:rPr>
                <w:rFonts w:asciiTheme="minorHAnsi" w:hAnsiTheme="minorHAnsi" w:cs="Arial"/>
                <w:sz w:val="20"/>
                <w:szCs w:val="20"/>
              </w:rPr>
            </w:pPr>
            <w:r w:rsidRPr="003863BE">
              <w:rPr>
                <w:rFonts w:asciiTheme="minorHAnsi" w:hAnsiTheme="minorHAnsi" w:cs="Arial"/>
                <w:sz w:val="20"/>
                <w:szCs w:val="20"/>
              </w:rPr>
              <w:t>Refer to Excel Calculation Attachment</w:t>
            </w:r>
          </w:p>
        </w:tc>
      </w:tr>
      <w:tr w:rsidR="00290ED8" w:rsidRPr="003863BE"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 xml:space="preserve">Effective Useful Life (years): </w:t>
            </w:r>
          </w:p>
        </w:tc>
        <w:tc>
          <w:tcPr>
            <w:tcW w:w="6030" w:type="dxa"/>
          </w:tcPr>
          <w:p w:rsidR="00BF62B2" w:rsidRPr="003863BE" w:rsidRDefault="00BF62B2" w:rsidP="00AC5309">
            <w:pPr>
              <w:rPr>
                <w:rFonts w:asciiTheme="minorHAnsi" w:hAnsiTheme="minorHAnsi" w:cs="Arial"/>
                <w:sz w:val="20"/>
                <w:szCs w:val="20"/>
              </w:rPr>
            </w:pPr>
            <w:r w:rsidRPr="003863BE">
              <w:rPr>
                <w:rFonts w:asciiTheme="minorHAnsi" w:hAnsiTheme="minorHAnsi" w:cs="Arial"/>
                <w:sz w:val="20"/>
                <w:szCs w:val="20"/>
              </w:rPr>
              <w:t>5 years</w:t>
            </w:r>
          </w:p>
        </w:tc>
      </w:tr>
      <w:tr w:rsidR="00AC5309" w:rsidRPr="003863BE"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Measure Application Type:</w:t>
            </w:r>
          </w:p>
        </w:tc>
        <w:tc>
          <w:tcPr>
            <w:tcW w:w="6030" w:type="dxa"/>
          </w:tcPr>
          <w:p w:rsidR="003E3D40" w:rsidRPr="003863BE" w:rsidRDefault="00157431" w:rsidP="006810EC">
            <w:pPr>
              <w:rPr>
                <w:rFonts w:asciiTheme="minorHAnsi" w:hAnsiTheme="minorHAnsi" w:cs="Arial"/>
                <w:sz w:val="20"/>
                <w:szCs w:val="20"/>
              </w:rPr>
            </w:pPr>
            <w:r w:rsidRPr="003863BE">
              <w:rPr>
                <w:rFonts w:asciiTheme="minorHAnsi" w:hAnsiTheme="minorHAnsi" w:cs="Arial"/>
                <w:sz w:val="20"/>
                <w:szCs w:val="20"/>
              </w:rPr>
              <w:t>Retrofit Add-On (</w:t>
            </w:r>
            <w:r w:rsidR="003E3D40" w:rsidRPr="003863BE">
              <w:rPr>
                <w:rFonts w:asciiTheme="minorHAnsi" w:hAnsiTheme="minorHAnsi" w:cs="Arial"/>
                <w:sz w:val="20"/>
                <w:szCs w:val="20"/>
              </w:rPr>
              <w:t>REA</w:t>
            </w:r>
            <w:r w:rsidRPr="003863BE">
              <w:rPr>
                <w:rFonts w:asciiTheme="minorHAnsi" w:hAnsiTheme="minorHAnsi" w:cs="Arial"/>
                <w:sz w:val="20"/>
                <w:szCs w:val="20"/>
              </w:rPr>
              <w:t>)</w:t>
            </w:r>
            <w:r w:rsidR="00B03FC3">
              <w:rPr>
                <w:rFonts w:asciiTheme="minorHAnsi" w:hAnsiTheme="minorHAnsi" w:cs="Arial"/>
                <w:sz w:val="20"/>
                <w:szCs w:val="20"/>
              </w:rPr>
              <w:t>, Replace-on-Burnout (ROB)</w:t>
            </w:r>
          </w:p>
          <w:p w:rsidR="00290ED8" w:rsidRPr="003863BE" w:rsidRDefault="00290ED8" w:rsidP="006810EC">
            <w:pPr>
              <w:pStyle w:val="ListParagraph"/>
              <w:rPr>
                <w:rFonts w:asciiTheme="minorHAnsi" w:hAnsiTheme="minorHAnsi" w:cs="Arial"/>
                <w:sz w:val="20"/>
                <w:szCs w:val="20"/>
              </w:rPr>
            </w:pPr>
          </w:p>
        </w:tc>
      </w:tr>
      <w:tr w:rsidR="00290ED8" w:rsidRPr="003863BE"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 xml:space="preserve">Net-to-Gross Ratios: </w:t>
            </w:r>
          </w:p>
        </w:tc>
        <w:tc>
          <w:tcPr>
            <w:tcW w:w="6030" w:type="dxa"/>
          </w:tcPr>
          <w:p w:rsidR="00290ED8" w:rsidRPr="003863BE" w:rsidRDefault="003E3D40" w:rsidP="00AC5309">
            <w:pPr>
              <w:rPr>
                <w:rFonts w:asciiTheme="minorHAnsi" w:hAnsiTheme="minorHAnsi" w:cs="Arial"/>
                <w:sz w:val="20"/>
                <w:szCs w:val="20"/>
              </w:rPr>
            </w:pPr>
            <w:r w:rsidRPr="003863BE">
              <w:rPr>
                <w:rFonts w:asciiTheme="minorHAnsi" w:hAnsiTheme="minorHAnsi" w:cs="Arial"/>
                <w:sz w:val="20"/>
                <w:szCs w:val="20"/>
              </w:rPr>
              <w:t>0.85</w:t>
            </w:r>
          </w:p>
        </w:tc>
      </w:tr>
      <w:tr w:rsidR="00290ED8" w:rsidRPr="003863BE"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863BE" w:rsidRDefault="00290ED8" w:rsidP="009824E9">
            <w:pPr>
              <w:rPr>
                <w:rStyle w:val="Strong"/>
                <w:rFonts w:asciiTheme="minorHAnsi" w:hAnsiTheme="minorHAnsi"/>
              </w:rPr>
            </w:pPr>
            <w:r w:rsidRPr="003863BE">
              <w:rPr>
                <w:rStyle w:val="Strong"/>
                <w:rFonts w:asciiTheme="minorHAnsi" w:hAnsiTheme="minorHAnsi"/>
              </w:rPr>
              <w:t>Important Comments:</w:t>
            </w:r>
          </w:p>
        </w:tc>
        <w:tc>
          <w:tcPr>
            <w:tcW w:w="6030" w:type="dxa"/>
          </w:tcPr>
          <w:p w:rsidR="003E3D40" w:rsidRPr="001F3E57" w:rsidRDefault="00A84127" w:rsidP="00317EB0">
            <w:pPr>
              <w:rPr>
                <w:rFonts w:asciiTheme="minorHAnsi" w:hAnsiTheme="minorHAnsi" w:cs="Arial"/>
                <w:b/>
                <w:sz w:val="20"/>
                <w:szCs w:val="20"/>
              </w:rPr>
            </w:pPr>
            <w:r w:rsidRPr="001F3E57">
              <w:rPr>
                <w:rFonts w:asciiTheme="minorHAnsi" w:hAnsiTheme="minorHAnsi" w:cs="Arial"/>
                <w:b/>
                <w:sz w:val="20"/>
                <w:szCs w:val="20"/>
              </w:rPr>
              <w:t>This work paper document does not contain a data set</w:t>
            </w:r>
            <w:r w:rsidR="00317EB0" w:rsidRPr="001F3E57">
              <w:rPr>
                <w:rFonts w:asciiTheme="minorHAnsi" w:hAnsiTheme="minorHAnsi" w:cs="Arial"/>
                <w:b/>
                <w:sz w:val="20"/>
                <w:szCs w:val="20"/>
              </w:rPr>
              <w:t xml:space="preserve"> in conformance with</w:t>
            </w:r>
            <w:r w:rsidRPr="001F3E57">
              <w:rPr>
                <w:rFonts w:asciiTheme="minorHAnsi" w:hAnsiTheme="minorHAnsi" w:cs="Arial"/>
                <w:b/>
                <w:sz w:val="20"/>
                <w:szCs w:val="20"/>
              </w:rPr>
              <w:t xml:space="preserve"> the 4/1/14</w:t>
            </w:r>
            <w:r w:rsidR="00317EB0" w:rsidRPr="001F3E57">
              <w:rPr>
                <w:rFonts w:asciiTheme="minorHAnsi" w:hAnsiTheme="minorHAnsi" w:cs="Arial"/>
                <w:b/>
                <w:sz w:val="20"/>
                <w:szCs w:val="20"/>
              </w:rPr>
              <w:t xml:space="preserve"> CPUC</w:t>
            </w:r>
            <w:r w:rsidRPr="001F3E57">
              <w:rPr>
                <w:rFonts w:asciiTheme="minorHAnsi" w:hAnsiTheme="minorHAnsi" w:cs="Arial"/>
                <w:b/>
                <w:sz w:val="20"/>
                <w:szCs w:val="20"/>
              </w:rPr>
              <w:t xml:space="preserve"> Ex Ante Data</w:t>
            </w:r>
            <w:r w:rsidR="00317EB0" w:rsidRPr="001F3E57">
              <w:rPr>
                <w:rFonts w:asciiTheme="minorHAnsi" w:hAnsiTheme="minorHAnsi" w:cs="Arial"/>
                <w:b/>
                <w:sz w:val="20"/>
                <w:szCs w:val="20"/>
              </w:rPr>
              <w:t>base</w:t>
            </w:r>
            <w:r w:rsidRPr="001F3E57">
              <w:rPr>
                <w:rFonts w:asciiTheme="minorHAnsi" w:hAnsiTheme="minorHAnsi" w:cs="Arial"/>
                <w:b/>
                <w:sz w:val="20"/>
                <w:szCs w:val="20"/>
              </w:rPr>
              <w:t xml:space="preserve"> Specification;</w:t>
            </w:r>
            <w:r w:rsidR="00317EB0" w:rsidRPr="001F3E57">
              <w:rPr>
                <w:rFonts w:asciiTheme="minorHAnsi" w:hAnsiTheme="minorHAnsi" w:cs="Arial"/>
                <w:b/>
                <w:sz w:val="20"/>
                <w:szCs w:val="20"/>
              </w:rPr>
              <w:t xml:space="preserve"> SCE will provide</w:t>
            </w:r>
            <w:r w:rsidRPr="001F3E57">
              <w:rPr>
                <w:rFonts w:asciiTheme="minorHAnsi" w:hAnsiTheme="minorHAnsi" w:cs="Arial"/>
                <w:b/>
                <w:sz w:val="20"/>
                <w:szCs w:val="20"/>
              </w:rPr>
              <w:t xml:space="preserve"> that data set </w:t>
            </w:r>
            <w:r w:rsidR="00317EB0" w:rsidRPr="001F3E57">
              <w:rPr>
                <w:rFonts w:asciiTheme="minorHAnsi" w:hAnsiTheme="minorHAnsi" w:cs="Arial"/>
                <w:b/>
                <w:sz w:val="20"/>
                <w:szCs w:val="20"/>
              </w:rPr>
              <w:t>separately</w:t>
            </w:r>
            <w:r w:rsidRPr="001F3E57">
              <w:rPr>
                <w:rFonts w:asciiTheme="minorHAnsi" w:hAnsiTheme="minorHAnsi" w:cs="Arial"/>
                <w:b/>
                <w:sz w:val="20"/>
                <w:szCs w:val="20"/>
              </w:rPr>
              <w:t>.</w:t>
            </w:r>
            <w:r w:rsidR="003E3D40" w:rsidRPr="001F3E57">
              <w:rPr>
                <w:rFonts w:asciiTheme="minorHAnsi" w:hAnsiTheme="minorHAnsi" w:cs="Arial"/>
                <w:b/>
                <w:sz w:val="20"/>
                <w:szCs w:val="20"/>
              </w:rPr>
              <w:t xml:space="preserve">  </w:t>
            </w:r>
          </w:p>
          <w:p w:rsidR="003E3D40" w:rsidRPr="003863BE" w:rsidRDefault="003E3D40" w:rsidP="00317EB0">
            <w:pPr>
              <w:rPr>
                <w:rFonts w:asciiTheme="minorHAnsi" w:hAnsiTheme="minorHAnsi" w:cs="Arial"/>
                <w:sz w:val="20"/>
                <w:szCs w:val="20"/>
              </w:rPr>
            </w:pPr>
          </w:p>
          <w:p w:rsidR="00290ED8" w:rsidRPr="003863BE" w:rsidRDefault="001F3E57" w:rsidP="001F3E57">
            <w:pPr>
              <w:rPr>
                <w:rFonts w:asciiTheme="minorHAnsi" w:hAnsiTheme="minorHAnsi" w:cs="Arial"/>
                <w:sz w:val="20"/>
                <w:szCs w:val="20"/>
              </w:rPr>
            </w:pPr>
            <w:r>
              <w:rPr>
                <w:rFonts w:asciiTheme="minorHAnsi" w:hAnsiTheme="minorHAnsi" w:cs="Arial"/>
                <w:sz w:val="20"/>
                <w:szCs w:val="20"/>
              </w:rPr>
              <w:t>This work paper us</w:t>
            </w:r>
            <w:r w:rsidR="003E3D40" w:rsidRPr="003863BE">
              <w:rPr>
                <w:rFonts w:asciiTheme="minorHAnsi" w:hAnsiTheme="minorHAnsi" w:cs="Arial"/>
                <w:sz w:val="20"/>
                <w:szCs w:val="20"/>
              </w:rPr>
              <w:t>es</w:t>
            </w:r>
            <w:r>
              <w:rPr>
                <w:rFonts w:asciiTheme="minorHAnsi" w:hAnsiTheme="minorHAnsi" w:cs="Arial"/>
                <w:sz w:val="20"/>
                <w:szCs w:val="20"/>
              </w:rPr>
              <w:t xml:space="preserve"> savings</w:t>
            </w:r>
            <w:r w:rsidR="003E3D40" w:rsidRPr="003863BE">
              <w:rPr>
                <w:rFonts w:asciiTheme="minorHAnsi" w:hAnsiTheme="minorHAnsi" w:cs="Arial"/>
                <w:sz w:val="20"/>
                <w:szCs w:val="20"/>
              </w:rPr>
              <w:t xml:space="preserve"> values</w:t>
            </w:r>
            <w:r w:rsidR="00F85FDF" w:rsidRPr="003863BE">
              <w:rPr>
                <w:rFonts w:asciiTheme="minorHAnsi" w:hAnsiTheme="minorHAnsi" w:cs="Arial"/>
                <w:sz w:val="20"/>
                <w:szCs w:val="20"/>
              </w:rPr>
              <w:t xml:space="preserve"> </w:t>
            </w:r>
            <w:r>
              <w:rPr>
                <w:rFonts w:asciiTheme="minorHAnsi" w:hAnsiTheme="minorHAnsi" w:cs="Arial"/>
                <w:sz w:val="20"/>
                <w:szCs w:val="20"/>
              </w:rPr>
              <w:t>from</w:t>
            </w:r>
            <w:r w:rsidR="00F85FDF" w:rsidRPr="003863BE">
              <w:rPr>
                <w:rFonts w:asciiTheme="minorHAnsi" w:hAnsiTheme="minorHAnsi" w:cs="Arial"/>
                <w:sz w:val="20"/>
                <w:szCs w:val="20"/>
              </w:rPr>
              <w:t xml:space="preserve"> the</w:t>
            </w:r>
            <w:r>
              <w:rPr>
                <w:rFonts w:asciiTheme="minorHAnsi" w:hAnsiTheme="minorHAnsi" w:cs="Arial"/>
                <w:sz w:val="20"/>
                <w:szCs w:val="20"/>
              </w:rPr>
              <w:t xml:space="preserve"> May 2, 2013 Energy Division Workpaper Disposition for Residential </w:t>
            </w:r>
            <w:r w:rsidR="00F85FDF" w:rsidRPr="003863BE">
              <w:rPr>
                <w:rFonts w:asciiTheme="minorHAnsi" w:hAnsiTheme="minorHAnsi" w:cs="Arial"/>
                <w:sz w:val="20"/>
                <w:szCs w:val="20"/>
              </w:rPr>
              <w:t>HVAC Quality Maintenance</w:t>
            </w:r>
            <w:r>
              <w:rPr>
                <w:rFonts w:asciiTheme="minorHAnsi" w:hAnsiTheme="minorHAnsi" w:cs="Arial"/>
                <w:sz w:val="20"/>
                <w:szCs w:val="20"/>
              </w:rPr>
              <w:t>.</w:t>
            </w:r>
          </w:p>
        </w:tc>
      </w:tr>
    </w:tbl>
    <w:p w:rsidR="00AC5309" w:rsidRPr="003863BE" w:rsidRDefault="00AC5309">
      <w:pPr>
        <w:spacing w:after="200" w:line="276" w:lineRule="auto"/>
        <w:rPr>
          <w:rFonts w:asciiTheme="minorHAnsi" w:hAnsiTheme="minorHAnsi" w:cstheme="minorHAnsi"/>
          <w:b/>
          <w:bCs/>
          <w:smallCaps/>
          <w:kern w:val="32"/>
          <w:sz w:val="36"/>
          <w:szCs w:val="32"/>
        </w:rPr>
      </w:pPr>
    </w:p>
    <w:p w:rsidR="00AC5309" w:rsidRPr="003863BE" w:rsidRDefault="00AC5309">
      <w:pPr>
        <w:spacing w:after="200" w:line="276" w:lineRule="auto"/>
        <w:rPr>
          <w:rFonts w:asciiTheme="minorHAnsi" w:hAnsiTheme="minorHAnsi" w:cstheme="minorHAnsi"/>
          <w:b/>
          <w:bCs/>
          <w:smallCaps/>
          <w:kern w:val="32"/>
          <w:sz w:val="36"/>
          <w:szCs w:val="32"/>
        </w:rPr>
      </w:pPr>
      <w:r w:rsidRPr="003863BE">
        <w:rPr>
          <w:rFonts w:asciiTheme="minorHAnsi" w:hAnsiTheme="minorHAnsi" w:cstheme="minorHAnsi"/>
          <w:b/>
          <w:bCs/>
          <w:smallCaps/>
          <w:kern w:val="32"/>
          <w:sz w:val="36"/>
          <w:szCs w:val="32"/>
        </w:rPr>
        <w:br w:type="page"/>
      </w:r>
    </w:p>
    <w:p w:rsidR="00EB34FC" w:rsidRPr="003863BE" w:rsidRDefault="00EB34FC" w:rsidP="00AC5309">
      <w:pPr>
        <w:pStyle w:val="Heading1"/>
        <w:rPr>
          <w:rFonts w:asciiTheme="minorHAnsi" w:hAnsiTheme="minorHAnsi"/>
        </w:rPr>
      </w:pPr>
      <w:r w:rsidRPr="003863BE">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728"/>
        <w:gridCol w:w="720"/>
        <w:gridCol w:w="1260"/>
        <w:gridCol w:w="1800"/>
        <w:gridCol w:w="4068"/>
      </w:tblGrid>
      <w:tr w:rsidR="00413CDB" w:rsidRPr="003863BE" w:rsidTr="00AA6850">
        <w:trPr>
          <w:cnfStyle w:val="100000000000" w:firstRow="1" w:lastRow="0" w:firstColumn="0" w:lastColumn="0" w:oddVBand="0" w:evenVBand="0" w:oddHBand="0" w:evenHBand="0" w:firstRowFirstColumn="0" w:firstRowLastColumn="0" w:lastRowFirstColumn="0" w:lastRowLastColumn="0"/>
          <w:trHeight w:val="298"/>
        </w:trPr>
        <w:tc>
          <w:tcPr>
            <w:tcW w:w="902" w:type="pct"/>
          </w:tcPr>
          <w:p w:rsidR="00CE28CF" w:rsidRPr="003863BE" w:rsidRDefault="00413CDB" w:rsidP="00413CDB">
            <w:pPr>
              <w:rPr>
                <w:rFonts w:asciiTheme="minorHAnsi" w:hAnsiTheme="minorHAnsi" w:cstheme="minorHAnsi"/>
                <w:b w:val="0"/>
                <w:bCs w:val="0"/>
                <w:sz w:val="20"/>
                <w:szCs w:val="20"/>
              </w:rPr>
            </w:pPr>
            <w:r w:rsidRPr="003863BE">
              <w:rPr>
                <w:rFonts w:asciiTheme="minorHAnsi" w:hAnsiTheme="minorHAnsi" w:cstheme="minorHAnsi"/>
                <w:sz w:val="20"/>
                <w:szCs w:val="20"/>
              </w:rPr>
              <w:t xml:space="preserve">Workpaper and </w:t>
            </w:r>
            <w:r w:rsidR="00CE28CF" w:rsidRPr="003863BE">
              <w:rPr>
                <w:rFonts w:asciiTheme="minorHAnsi" w:hAnsiTheme="minorHAnsi" w:cstheme="minorHAnsi"/>
                <w:sz w:val="20"/>
                <w:szCs w:val="20"/>
              </w:rPr>
              <w:t>Revision #</w:t>
            </w:r>
          </w:p>
        </w:tc>
        <w:tc>
          <w:tcPr>
            <w:tcW w:w="376" w:type="pct"/>
          </w:tcPr>
          <w:p w:rsidR="00CE28CF" w:rsidRPr="003863BE" w:rsidRDefault="00CE28CF" w:rsidP="00413CDB">
            <w:pPr>
              <w:rPr>
                <w:rFonts w:asciiTheme="minorHAnsi" w:hAnsiTheme="minorHAnsi" w:cstheme="minorHAnsi"/>
                <w:sz w:val="20"/>
                <w:szCs w:val="20"/>
              </w:rPr>
            </w:pPr>
            <w:r w:rsidRPr="003863BE">
              <w:rPr>
                <w:rFonts w:asciiTheme="minorHAnsi" w:hAnsiTheme="minorHAnsi" w:cstheme="minorHAnsi"/>
                <w:sz w:val="20"/>
                <w:szCs w:val="20"/>
              </w:rPr>
              <w:t>Tech</w:t>
            </w:r>
            <w:r w:rsidR="00413CDB" w:rsidRPr="003863BE">
              <w:rPr>
                <w:rFonts w:asciiTheme="minorHAnsi" w:hAnsiTheme="minorHAnsi" w:cstheme="minorHAnsi"/>
                <w:sz w:val="20"/>
                <w:szCs w:val="20"/>
              </w:rPr>
              <w:t>.</w:t>
            </w:r>
            <w:r w:rsidRPr="003863BE">
              <w:rPr>
                <w:rFonts w:asciiTheme="minorHAnsi" w:hAnsiTheme="minorHAnsi" w:cstheme="minorHAnsi"/>
                <w:sz w:val="20"/>
                <w:szCs w:val="20"/>
              </w:rPr>
              <w:t xml:space="preserve"> Revision</w:t>
            </w:r>
          </w:p>
        </w:tc>
        <w:tc>
          <w:tcPr>
            <w:tcW w:w="658" w:type="pct"/>
          </w:tcPr>
          <w:p w:rsidR="00CE28CF" w:rsidRPr="003863BE" w:rsidRDefault="00CE28CF" w:rsidP="007048AC">
            <w:pPr>
              <w:rPr>
                <w:rFonts w:asciiTheme="minorHAnsi" w:hAnsiTheme="minorHAnsi" w:cstheme="minorHAnsi"/>
                <w:b w:val="0"/>
                <w:bCs w:val="0"/>
                <w:sz w:val="20"/>
                <w:szCs w:val="20"/>
              </w:rPr>
            </w:pPr>
            <w:r w:rsidRPr="003863BE">
              <w:rPr>
                <w:rFonts w:asciiTheme="minorHAnsi" w:hAnsiTheme="minorHAnsi" w:cstheme="minorHAnsi"/>
                <w:sz w:val="20"/>
                <w:szCs w:val="20"/>
              </w:rPr>
              <w:t>MM/DD/YY</w:t>
            </w:r>
          </w:p>
        </w:tc>
        <w:tc>
          <w:tcPr>
            <w:tcW w:w="940" w:type="pct"/>
          </w:tcPr>
          <w:p w:rsidR="00CE28CF" w:rsidRPr="003863BE" w:rsidRDefault="00CE28CF" w:rsidP="007048AC">
            <w:pPr>
              <w:rPr>
                <w:rFonts w:asciiTheme="minorHAnsi" w:hAnsiTheme="minorHAnsi" w:cstheme="minorHAnsi"/>
                <w:b w:val="0"/>
                <w:bCs w:val="0"/>
                <w:sz w:val="20"/>
                <w:szCs w:val="20"/>
              </w:rPr>
            </w:pPr>
            <w:r w:rsidRPr="003863BE">
              <w:rPr>
                <w:rFonts w:asciiTheme="minorHAnsi" w:hAnsiTheme="minorHAnsi" w:cstheme="minorHAnsi"/>
                <w:sz w:val="20"/>
                <w:szCs w:val="20"/>
              </w:rPr>
              <w:t>Author/Affiliation</w:t>
            </w:r>
          </w:p>
        </w:tc>
        <w:tc>
          <w:tcPr>
            <w:tcW w:w="2124" w:type="pct"/>
          </w:tcPr>
          <w:p w:rsidR="00CE28CF" w:rsidRPr="003863BE" w:rsidRDefault="00CE28CF" w:rsidP="007048AC">
            <w:pPr>
              <w:rPr>
                <w:rFonts w:asciiTheme="minorHAnsi" w:hAnsiTheme="minorHAnsi" w:cstheme="minorHAnsi"/>
                <w:b w:val="0"/>
                <w:bCs w:val="0"/>
                <w:sz w:val="20"/>
                <w:szCs w:val="20"/>
              </w:rPr>
            </w:pPr>
            <w:r w:rsidRPr="003863BE">
              <w:rPr>
                <w:rFonts w:asciiTheme="minorHAnsi" w:hAnsiTheme="minorHAnsi" w:cstheme="minorHAnsi"/>
                <w:sz w:val="20"/>
                <w:szCs w:val="20"/>
              </w:rPr>
              <w:t>Summary of Changes</w:t>
            </w:r>
          </w:p>
        </w:tc>
      </w:tr>
      <w:tr w:rsidR="007332CA" w:rsidRPr="003863BE" w:rsidTr="00AA6850">
        <w:trPr>
          <w:cnfStyle w:val="000000100000" w:firstRow="0" w:lastRow="0" w:firstColumn="0" w:lastColumn="0" w:oddVBand="0" w:evenVBand="0" w:oddHBand="1" w:evenHBand="0" w:firstRowFirstColumn="0" w:firstRowLastColumn="0" w:lastRowFirstColumn="0" w:lastRowLastColumn="0"/>
          <w:trHeight w:val="325"/>
        </w:trPr>
        <w:tc>
          <w:tcPr>
            <w:tcW w:w="902" w:type="pct"/>
          </w:tcPr>
          <w:p w:rsidR="007332CA" w:rsidRPr="003863BE" w:rsidRDefault="007332CA" w:rsidP="00D36798">
            <w:pPr>
              <w:rPr>
                <w:rFonts w:asciiTheme="minorHAnsi" w:hAnsiTheme="minorHAnsi" w:cstheme="minorHAnsi"/>
                <w:sz w:val="20"/>
                <w:szCs w:val="20"/>
              </w:rPr>
            </w:pPr>
            <w:r w:rsidRPr="003863BE">
              <w:rPr>
                <w:rFonts w:asciiTheme="minorHAnsi" w:hAnsiTheme="minorHAnsi" w:cstheme="minorHAnsi"/>
                <w:sz w:val="20"/>
                <w:szCs w:val="20"/>
              </w:rPr>
              <w:t>SCE13HC029.0</w:t>
            </w:r>
          </w:p>
        </w:tc>
        <w:tc>
          <w:tcPr>
            <w:tcW w:w="376" w:type="pct"/>
          </w:tcPr>
          <w:p w:rsidR="007332CA" w:rsidRPr="003863BE" w:rsidRDefault="007332CA" w:rsidP="00E81F3E">
            <w:pPr>
              <w:jc w:val="center"/>
              <w:rPr>
                <w:rFonts w:asciiTheme="minorHAnsi" w:hAnsiTheme="minorHAnsi" w:cstheme="minorHAnsi"/>
                <w:sz w:val="20"/>
                <w:szCs w:val="20"/>
              </w:rPr>
            </w:pPr>
            <w:r w:rsidRPr="003863BE">
              <w:rPr>
                <w:rFonts w:asciiTheme="minorHAnsi" w:hAnsiTheme="minorHAnsi" w:cstheme="minorHAnsi"/>
                <w:sz w:val="20"/>
                <w:szCs w:val="20"/>
              </w:rPr>
              <w:t>No</w:t>
            </w:r>
          </w:p>
        </w:tc>
        <w:tc>
          <w:tcPr>
            <w:tcW w:w="658"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05/29/2012</w:t>
            </w:r>
          </w:p>
        </w:tc>
        <w:tc>
          <w:tcPr>
            <w:tcW w:w="940"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Janice Peterson, PECI</w:t>
            </w:r>
          </w:p>
        </w:tc>
        <w:tc>
          <w:tcPr>
            <w:tcW w:w="2124"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Original work paper </w:t>
            </w:r>
          </w:p>
        </w:tc>
      </w:tr>
      <w:tr w:rsidR="007332CA" w:rsidRPr="003863BE" w:rsidTr="00AA6850">
        <w:trPr>
          <w:cnfStyle w:val="000000010000" w:firstRow="0" w:lastRow="0" w:firstColumn="0" w:lastColumn="0" w:oddVBand="0" w:evenVBand="0" w:oddHBand="0" w:evenHBand="1" w:firstRowFirstColumn="0" w:firstRowLastColumn="0" w:lastRowFirstColumn="0" w:lastRowLastColumn="0"/>
          <w:trHeight w:val="325"/>
        </w:trPr>
        <w:tc>
          <w:tcPr>
            <w:tcW w:w="902"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SCE13HC029.1</w:t>
            </w:r>
          </w:p>
        </w:tc>
        <w:tc>
          <w:tcPr>
            <w:tcW w:w="376" w:type="pct"/>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No</w:t>
            </w:r>
          </w:p>
        </w:tc>
        <w:tc>
          <w:tcPr>
            <w:tcW w:w="658"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12/04/2013</w:t>
            </w:r>
          </w:p>
        </w:tc>
        <w:tc>
          <w:tcPr>
            <w:tcW w:w="940"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Ryan Cho/SCE</w:t>
            </w:r>
          </w:p>
        </w:tc>
        <w:tc>
          <w:tcPr>
            <w:tcW w:w="2124"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In accordance with the Energy Division’s disposition </w:t>
            </w:r>
            <w:r w:rsidR="00C8604D" w:rsidRPr="003863BE">
              <w:rPr>
                <w:rFonts w:asciiTheme="minorHAnsi" w:hAnsiTheme="minorHAnsi" w:cstheme="minorHAnsi"/>
                <w:sz w:val="20"/>
                <w:szCs w:val="20"/>
              </w:rPr>
              <w:t>[34]</w:t>
            </w:r>
            <w:r w:rsidRPr="003863BE">
              <w:rPr>
                <w:rFonts w:asciiTheme="minorHAnsi" w:hAnsiTheme="minorHAnsi" w:cstheme="minorHAnsi"/>
                <w:sz w:val="20"/>
                <w:szCs w:val="20"/>
              </w:rPr>
              <w:t>, the following revisions are incorporated into this workpaper.</w:t>
            </w:r>
          </w:p>
          <w:p w:rsidR="007332CA" w:rsidRPr="003863BE" w:rsidRDefault="007332CA" w:rsidP="007332CA">
            <w:pPr>
              <w:pStyle w:val="ListParagraph"/>
              <w:numPr>
                <w:ilvl w:val="0"/>
                <w:numId w:val="9"/>
              </w:numPr>
              <w:rPr>
                <w:rFonts w:asciiTheme="minorHAnsi" w:hAnsiTheme="minorHAnsi" w:cstheme="minorHAnsi"/>
                <w:sz w:val="20"/>
                <w:szCs w:val="20"/>
              </w:rPr>
            </w:pPr>
            <w:r w:rsidRPr="003863BE">
              <w:rPr>
                <w:rFonts w:asciiTheme="minorHAnsi" w:hAnsiTheme="minorHAnsi" w:cstheme="minorHAnsi"/>
                <w:sz w:val="20"/>
                <w:szCs w:val="20"/>
              </w:rPr>
              <w:t>Revised all Unit Energy Savings (UES) values.</w:t>
            </w:r>
          </w:p>
          <w:p w:rsidR="007332CA" w:rsidRPr="003863BE" w:rsidRDefault="007332CA" w:rsidP="007332CA">
            <w:pPr>
              <w:pStyle w:val="ListParagraph"/>
              <w:numPr>
                <w:ilvl w:val="0"/>
                <w:numId w:val="9"/>
              </w:numPr>
              <w:rPr>
                <w:rFonts w:asciiTheme="minorHAnsi" w:hAnsiTheme="minorHAnsi" w:cstheme="minorHAnsi"/>
                <w:sz w:val="20"/>
                <w:szCs w:val="20"/>
              </w:rPr>
            </w:pPr>
            <w:r w:rsidRPr="003863BE">
              <w:rPr>
                <w:rFonts w:asciiTheme="minorHAnsi" w:hAnsiTheme="minorHAnsi" w:cstheme="minorHAnsi"/>
                <w:sz w:val="20"/>
                <w:szCs w:val="20"/>
              </w:rPr>
              <w:t>Updated the EUL value to 5 years.</w:t>
            </w:r>
          </w:p>
          <w:p w:rsidR="007332CA" w:rsidRPr="003863BE" w:rsidRDefault="007332CA" w:rsidP="007332CA">
            <w:pPr>
              <w:pStyle w:val="ListParagraph"/>
              <w:numPr>
                <w:ilvl w:val="0"/>
                <w:numId w:val="9"/>
              </w:numPr>
              <w:rPr>
                <w:rFonts w:asciiTheme="minorHAnsi" w:hAnsiTheme="minorHAnsi" w:cstheme="minorHAnsi"/>
                <w:sz w:val="20"/>
                <w:szCs w:val="20"/>
              </w:rPr>
            </w:pPr>
            <w:r w:rsidRPr="003863BE">
              <w:rPr>
                <w:rFonts w:asciiTheme="minorHAnsi" w:hAnsiTheme="minorHAnsi" w:cstheme="minorHAnsi"/>
                <w:sz w:val="20"/>
                <w:szCs w:val="20"/>
              </w:rPr>
              <w:t>Updated the solution codes.</w:t>
            </w:r>
          </w:p>
        </w:tc>
      </w:tr>
      <w:tr w:rsidR="007332CA" w:rsidRPr="003863BE" w:rsidTr="00AA6850">
        <w:trPr>
          <w:cnfStyle w:val="000000100000" w:firstRow="0" w:lastRow="0" w:firstColumn="0" w:lastColumn="0" w:oddVBand="0" w:evenVBand="0" w:oddHBand="1" w:evenHBand="0" w:firstRowFirstColumn="0" w:firstRowLastColumn="0" w:lastRowFirstColumn="0" w:lastRowLastColumn="0"/>
          <w:trHeight w:val="325"/>
        </w:trPr>
        <w:tc>
          <w:tcPr>
            <w:tcW w:w="902"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SCE13HC029.2</w:t>
            </w:r>
          </w:p>
        </w:tc>
        <w:tc>
          <w:tcPr>
            <w:tcW w:w="376" w:type="pct"/>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No</w:t>
            </w:r>
          </w:p>
        </w:tc>
        <w:tc>
          <w:tcPr>
            <w:tcW w:w="658"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12/31/2013</w:t>
            </w:r>
          </w:p>
        </w:tc>
        <w:tc>
          <w:tcPr>
            <w:tcW w:w="940" w:type="pct"/>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Yun Han/SCE</w:t>
            </w:r>
          </w:p>
        </w:tc>
        <w:tc>
          <w:tcPr>
            <w:tcW w:w="2124" w:type="pct"/>
          </w:tcPr>
          <w:p w:rsidR="007332CA" w:rsidRPr="003863BE" w:rsidRDefault="007332CA" w:rsidP="007332CA">
            <w:pPr>
              <w:pStyle w:val="ListParagraph"/>
              <w:numPr>
                <w:ilvl w:val="0"/>
                <w:numId w:val="10"/>
              </w:numPr>
              <w:rPr>
                <w:rFonts w:asciiTheme="minorHAnsi" w:hAnsiTheme="minorHAnsi" w:cstheme="minorHAnsi"/>
                <w:sz w:val="20"/>
                <w:szCs w:val="20"/>
              </w:rPr>
            </w:pPr>
            <w:r w:rsidRPr="003863BE">
              <w:rPr>
                <w:rFonts w:asciiTheme="minorHAnsi" w:hAnsiTheme="minorHAnsi" w:cstheme="minorHAnsi"/>
                <w:sz w:val="20"/>
                <w:szCs w:val="20"/>
              </w:rPr>
              <w:t>Updated to latest WP template</w:t>
            </w:r>
          </w:p>
          <w:p w:rsidR="007332CA" w:rsidRPr="003863BE" w:rsidRDefault="007332CA" w:rsidP="007332CA">
            <w:pPr>
              <w:pStyle w:val="ListParagraph"/>
              <w:numPr>
                <w:ilvl w:val="0"/>
                <w:numId w:val="10"/>
              </w:numPr>
              <w:rPr>
                <w:rFonts w:asciiTheme="minorHAnsi" w:hAnsiTheme="minorHAnsi" w:cstheme="minorHAnsi"/>
                <w:sz w:val="20"/>
                <w:szCs w:val="20"/>
              </w:rPr>
            </w:pPr>
            <w:r w:rsidRPr="003863BE">
              <w:rPr>
                <w:rFonts w:asciiTheme="minorHAnsi" w:hAnsiTheme="minorHAnsi" w:cstheme="minorHAnsi"/>
                <w:sz w:val="20"/>
                <w:szCs w:val="20"/>
              </w:rPr>
              <w:t>Add Residential Mobile Home – Double-Wide building type</w:t>
            </w:r>
          </w:p>
          <w:p w:rsidR="007332CA" w:rsidRPr="003863BE" w:rsidRDefault="007332CA" w:rsidP="007332CA">
            <w:pPr>
              <w:pStyle w:val="ListParagraph"/>
              <w:numPr>
                <w:ilvl w:val="0"/>
                <w:numId w:val="10"/>
              </w:numPr>
              <w:rPr>
                <w:rFonts w:asciiTheme="minorHAnsi" w:hAnsiTheme="minorHAnsi" w:cstheme="minorHAnsi"/>
                <w:sz w:val="20"/>
                <w:szCs w:val="20"/>
              </w:rPr>
            </w:pPr>
            <w:r w:rsidRPr="003863BE">
              <w:rPr>
                <w:rFonts w:asciiTheme="minorHAnsi" w:hAnsiTheme="minorHAnsi" w:cstheme="minorHAnsi"/>
                <w:sz w:val="20"/>
                <w:szCs w:val="20"/>
              </w:rPr>
              <w:t>Add Direct Install Delivery &amp; Incentive Method</w:t>
            </w:r>
          </w:p>
          <w:p w:rsidR="007332CA" w:rsidRPr="003863BE" w:rsidRDefault="007332CA" w:rsidP="007332CA">
            <w:pPr>
              <w:pStyle w:val="ListParagraph"/>
              <w:numPr>
                <w:ilvl w:val="0"/>
                <w:numId w:val="10"/>
              </w:numPr>
              <w:rPr>
                <w:rFonts w:asciiTheme="minorHAnsi" w:hAnsiTheme="minorHAnsi" w:cstheme="minorHAnsi"/>
                <w:sz w:val="20"/>
                <w:szCs w:val="20"/>
              </w:rPr>
            </w:pPr>
            <w:r w:rsidRPr="003863BE">
              <w:rPr>
                <w:rFonts w:asciiTheme="minorHAnsi" w:hAnsiTheme="minorHAnsi" w:cstheme="minorHAnsi"/>
                <w:sz w:val="20"/>
                <w:szCs w:val="20"/>
              </w:rPr>
              <w:t>Update NTG for Direct Install and Downstream</w:t>
            </w:r>
          </w:p>
        </w:tc>
      </w:tr>
      <w:tr w:rsidR="001F3E57" w:rsidRPr="003863BE" w:rsidTr="00AA6850">
        <w:trPr>
          <w:cnfStyle w:val="000000010000" w:firstRow="0" w:lastRow="0" w:firstColumn="0" w:lastColumn="0" w:oddVBand="0" w:evenVBand="0" w:oddHBand="0" w:evenHBand="1" w:firstRowFirstColumn="0" w:firstRowLastColumn="0" w:lastRowFirstColumn="0" w:lastRowLastColumn="0"/>
          <w:trHeight w:val="325"/>
        </w:trPr>
        <w:tc>
          <w:tcPr>
            <w:tcW w:w="902" w:type="pct"/>
            <w:vMerge w:val="restart"/>
          </w:tcPr>
          <w:p w:rsidR="001F3E57" w:rsidRPr="003863BE" w:rsidRDefault="001F3E57" w:rsidP="007332CA">
            <w:pPr>
              <w:rPr>
                <w:rFonts w:asciiTheme="minorHAnsi" w:hAnsiTheme="minorHAnsi" w:cstheme="minorHAnsi"/>
                <w:sz w:val="20"/>
                <w:szCs w:val="20"/>
              </w:rPr>
            </w:pPr>
            <w:r w:rsidRPr="003863BE">
              <w:rPr>
                <w:rFonts w:asciiTheme="minorHAnsi" w:hAnsiTheme="minorHAnsi" w:cstheme="minorHAnsi"/>
                <w:sz w:val="20"/>
                <w:szCs w:val="20"/>
              </w:rPr>
              <w:t>SCE13HC029.3</w:t>
            </w:r>
          </w:p>
        </w:tc>
        <w:tc>
          <w:tcPr>
            <w:tcW w:w="376" w:type="pct"/>
            <w:vMerge w:val="restart"/>
          </w:tcPr>
          <w:p w:rsidR="001F3E57" w:rsidRPr="003863BE" w:rsidRDefault="001F3E57" w:rsidP="007332CA">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1F3E57" w:rsidRPr="003863BE" w:rsidRDefault="001F3E57" w:rsidP="00DC1966">
            <w:pPr>
              <w:jc w:val="center"/>
              <w:rPr>
                <w:rFonts w:asciiTheme="minorHAnsi" w:hAnsiTheme="minorHAnsi" w:cstheme="minorHAnsi"/>
                <w:sz w:val="20"/>
                <w:szCs w:val="20"/>
              </w:rPr>
            </w:pPr>
            <w:r w:rsidRPr="003863BE">
              <w:rPr>
                <w:rFonts w:asciiTheme="minorHAnsi" w:hAnsiTheme="minorHAnsi" w:cstheme="minorHAnsi"/>
                <w:sz w:val="20"/>
                <w:szCs w:val="20"/>
              </w:rPr>
              <w:t>5/09/2014</w:t>
            </w:r>
          </w:p>
        </w:tc>
        <w:tc>
          <w:tcPr>
            <w:tcW w:w="940" w:type="pct"/>
          </w:tcPr>
          <w:p w:rsidR="001F3E57" w:rsidRPr="003863BE" w:rsidRDefault="001F3E57" w:rsidP="007332CA">
            <w:pPr>
              <w:rPr>
                <w:rFonts w:asciiTheme="minorHAnsi" w:hAnsiTheme="minorHAnsi" w:cstheme="minorHAnsi"/>
                <w:sz w:val="20"/>
                <w:szCs w:val="20"/>
              </w:rPr>
            </w:pPr>
            <w:r w:rsidRPr="003863BE">
              <w:rPr>
                <w:rFonts w:asciiTheme="minorHAnsi" w:hAnsiTheme="minorHAnsi" w:cstheme="minorHAnsi"/>
                <w:sz w:val="20"/>
                <w:szCs w:val="20"/>
              </w:rPr>
              <w:t>Andres Fergadiotti/SCE</w:t>
            </w:r>
          </w:p>
        </w:tc>
        <w:tc>
          <w:tcPr>
            <w:tcW w:w="2124" w:type="pct"/>
          </w:tcPr>
          <w:p w:rsidR="001F3E57" w:rsidRPr="003863BE" w:rsidRDefault="001F3E57" w:rsidP="006810EC">
            <w:pPr>
              <w:pStyle w:val="ListParagraph"/>
              <w:numPr>
                <w:ilvl w:val="0"/>
                <w:numId w:val="34"/>
              </w:numPr>
              <w:rPr>
                <w:rFonts w:asciiTheme="minorHAnsi" w:hAnsiTheme="minorHAnsi" w:cstheme="minorHAnsi"/>
                <w:bCs/>
                <w:sz w:val="20"/>
                <w:szCs w:val="20"/>
              </w:rPr>
            </w:pPr>
            <w:r w:rsidRPr="003863BE">
              <w:rPr>
                <w:rFonts w:asciiTheme="minorHAnsi" w:hAnsiTheme="minorHAnsi" w:cstheme="minorHAnsi"/>
                <w:bCs/>
                <w:sz w:val="20"/>
                <w:szCs w:val="20"/>
              </w:rPr>
              <w:t>Work paper updated for the reporting period, effective 7/1/14 – 12/31/14.</w:t>
            </w:r>
          </w:p>
          <w:p w:rsidR="001F3E57" w:rsidRPr="003863BE" w:rsidRDefault="001F3E57" w:rsidP="006810EC">
            <w:pPr>
              <w:pStyle w:val="ListParagraph"/>
              <w:numPr>
                <w:ilvl w:val="0"/>
                <w:numId w:val="34"/>
              </w:numPr>
              <w:rPr>
                <w:rFonts w:asciiTheme="minorHAnsi" w:hAnsiTheme="minorHAnsi" w:cstheme="minorHAnsi"/>
                <w:bCs/>
                <w:sz w:val="20"/>
                <w:szCs w:val="20"/>
              </w:rPr>
            </w:pPr>
            <w:r w:rsidRPr="003863BE">
              <w:rPr>
                <w:rFonts w:asciiTheme="minorHAnsi" w:hAnsiTheme="minorHAnsi" w:cstheme="minorHAnsi"/>
                <w:bCs/>
                <w:sz w:val="20"/>
                <w:szCs w:val="20"/>
              </w:rPr>
              <w:t xml:space="preserve">Updated DMH savings </w:t>
            </w:r>
          </w:p>
          <w:p w:rsidR="001F3E57" w:rsidRPr="003863BE" w:rsidRDefault="001F3E57" w:rsidP="001F3E57">
            <w:pPr>
              <w:pStyle w:val="ListParagraph"/>
              <w:numPr>
                <w:ilvl w:val="0"/>
                <w:numId w:val="34"/>
              </w:numPr>
              <w:rPr>
                <w:rFonts w:asciiTheme="minorHAnsi" w:hAnsiTheme="minorHAnsi" w:cstheme="minorHAnsi"/>
                <w:bCs/>
                <w:sz w:val="20"/>
                <w:szCs w:val="20"/>
              </w:rPr>
            </w:pPr>
            <w:r>
              <w:rPr>
                <w:rFonts w:asciiTheme="minorHAnsi" w:hAnsiTheme="minorHAnsi" w:cstheme="minorHAnsi"/>
                <w:bCs/>
                <w:sz w:val="20"/>
                <w:szCs w:val="20"/>
              </w:rPr>
              <w:t>Removed</w:t>
            </w:r>
            <w:r w:rsidRPr="003863BE">
              <w:rPr>
                <w:rFonts w:asciiTheme="minorHAnsi" w:hAnsiTheme="minorHAnsi" w:cstheme="minorHAnsi"/>
                <w:bCs/>
                <w:sz w:val="20"/>
                <w:szCs w:val="20"/>
              </w:rPr>
              <w:t xml:space="preserve"> Brushless Direct Current Blower Motor measure</w:t>
            </w:r>
            <w:r>
              <w:rPr>
                <w:rFonts w:asciiTheme="minorHAnsi" w:hAnsiTheme="minorHAnsi" w:cstheme="minorHAnsi"/>
                <w:bCs/>
                <w:sz w:val="20"/>
                <w:szCs w:val="20"/>
              </w:rPr>
              <w:t>, which</w:t>
            </w:r>
            <w:r w:rsidRPr="003863BE">
              <w:rPr>
                <w:rFonts w:asciiTheme="minorHAnsi" w:hAnsiTheme="minorHAnsi" w:cstheme="minorHAnsi"/>
                <w:bCs/>
                <w:sz w:val="20"/>
                <w:szCs w:val="20"/>
              </w:rPr>
              <w:t xml:space="preserve"> </w:t>
            </w:r>
            <w:r>
              <w:rPr>
                <w:rFonts w:asciiTheme="minorHAnsi" w:hAnsiTheme="minorHAnsi" w:cstheme="minorHAnsi"/>
                <w:bCs/>
                <w:sz w:val="20"/>
                <w:szCs w:val="20"/>
              </w:rPr>
              <w:t>is</w:t>
            </w:r>
            <w:r w:rsidRPr="003863BE">
              <w:rPr>
                <w:rFonts w:asciiTheme="minorHAnsi" w:hAnsiTheme="minorHAnsi" w:cstheme="minorHAnsi"/>
                <w:bCs/>
                <w:sz w:val="20"/>
                <w:szCs w:val="20"/>
              </w:rPr>
              <w:t xml:space="preserve"> addressed in SCE1</w:t>
            </w:r>
            <w:r>
              <w:rPr>
                <w:rFonts w:asciiTheme="minorHAnsi" w:hAnsiTheme="minorHAnsi" w:cstheme="minorHAnsi"/>
                <w:bCs/>
                <w:sz w:val="20"/>
                <w:szCs w:val="20"/>
              </w:rPr>
              <w:t>3</w:t>
            </w:r>
            <w:r w:rsidRPr="003863BE">
              <w:rPr>
                <w:rFonts w:asciiTheme="minorHAnsi" w:hAnsiTheme="minorHAnsi" w:cstheme="minorHAnsi"/>
                <w:bCs/>
                <w:sz w:val="20"/>
                <w:szCs w:val="20"/>
              </w:rPr>
              <w:t xml:space="preserve">HC028 (Solution Code: AC-68273 )  </w:t>
            </w:r>
          </w:p>
        </w:tc>
      </w:tr>
      <w:tr w:rsidR="001F3E57" w:rsidRPr="003863BE" w:rsidTr="00AA6850">
        <w:trPr>
          <w:cnfStyle w:val="000000100000" w:firstRow="0" w:lastRow="0" w:firstColumn="0" w:lastColumn="0" w:oddVBand="0" w:evenVBand="0" w:oddHBand="1" w:evenHBand="0" w:firstRowFirstColumn="0" w:firstRowLastColumn="0" w:lastRowFirstColumn="0" w:lastRowLastColumn="0"/>
          <w:trHeight w:val="325"/>
        </w:trPr>
        <w:tc>
          <w:tcPr>
            <w:tcW w:w="902" w:type="pct"/>
            <w:vMerge/>
          </w:tcPr>
          <w:p w:rsidR="001F3E57" w:rsidRPr="003863BE" w:rsidRDefault="001F3E57" w:rsidP="007332CA">
            <w:pPr>
              <w:rPr>
                <w:rFonts w:asciiTheme="minorHAnsi" w:hAnsiTheme="minorHAnsi" w:cstheme="minorHAnsi"/>
                <w:sz w:val="20"/>
                <w:szCs w:val="20"/>
              </w:rPr>
            </w:pPr>
          </w:p>
        </w:tc>
        <w:tc>
          <w:tcPr>
            <w:tcW w:w="376" w:type="pct"/>
            <w:vMerge/>
          </w:tcPr>
          <w:p w:rsidR="001F3E57" w:rsidRPr="003863BE" w:rsidRDefault="001F3E57" w:rsidP="007332CA">
            <w:pPr>
              <w:jc w:val="center"/>
              <w:rPr>
                <w:rFonts w:asciiTheme="minorHAnsi" w:hAnsiTheme="minorHAnsi" w:cstheme="minorHAnsi"/>
                <w:sz w:val="20"/>
                <w:szCs w:val="20"/>
              </w:rPr>
            </w:pPr>
          </w:p>
        </w:tc>
        <w:tc>
          <w:tcPr>
            <w:tcW w:w="658" w:type="pct"/>
          </w:tcPr>
          <w:p w:rsidR="001F3E57" w:rsidRPr="003863BE" w:rsidRDefault="001F3E57" w:rsidP="00DC1966">
            <w:pPr>
              <w:jc w:val="center"/>
              <w:rPr>
                <w:rFonts w:asciiTheme="minorHAnsi" w:hAnsiTheme="minorHAnsi" w:cstheme="minorHAnsi"/>
                <w:sz w:val="20"/>
                <w:szCs w:val="20"/>
              </w:rPr>
            </w:pPr>
            <w:r w:rsidRPr="003863BE">
              <w:rPr>
                <w:rFonts w:asciiTheme="minorHAnsi" w:hAnsiTheme="minorHAnsi" w:cstheme="minorHAnsi"/>
                <w:sz w:val="20"/>
                <w:szCs w:val="20"/>
              </w:rPr>
              <w:t>7/30/2014</w:t>
            </w:r>
          </w:p>
        </w:tc>
        <w:tc>
          <w:tcPr>
            <w:tcW w:w="940" w:type="pct"/>
          </w:tcPr>
          <w:p w:rsidR="001F3E57" w:rsidRPr="003863BE" w:rsidRDefault="001F3E57" w:rsidP="007332CA">
            <w:pPr>
              <w:rPr>
                <w:rFonts w:asciiTheme="minorHAnsi" w:hAnsiTheme="minorHAnsi" w:cstheme="minorHAnsi"/>
                <w:sz w:val="20"/>
                <w:szCs w:val="20"/>
              </w:rPr>
            </w:pPr>
            <w:r w:rsidRPr="003863BE">
              <w:rPr>
                <w:rFonts w:asciiTheme="minorHAnsi" w:hAnsiTheme="minorHAnsi" w:cstheme="minorHAnsi"/>
                <w:sz w:val="20"/>
                <w:szCs w:val="20"/>
              </w:rPr>
              <w:t>Andres Fergadiotti/SCE</w:t>
            </w:r>
          </w:p>
        </w:tc>
        <w:tc>
          <w:tcPr>
            <w:tcW w:w="2124" w:type="pct"/>
          </w:tcPr>
          <w:p w:rsidR="001F3E57" w:rsidRDefault="001F3E57" w:rsidP="001F3E57">
            <w:pPr>
              <w:pStyle w:val="ListParagraph"/>
              <w:numPr>
                <w:ilvl w:val="0"/>
                <w:numId w:val="34"/>
              </w:numPr>
              <w:rPr>
                <w:rFonts w:asciiTheme="minorHAnsi" w:hAnsiTheme="minorHAnsi" w:cstheme="minorHAnsi"/>
                <w:bCs/>
                <w:sz w:val="20"/>
                <w:szCs w:val="20"/>
              </w:rPr>
            </w:pPr>
            <w:r>
              <w:rPr>
                <w:rFonts w:asciiTheme="minorHAnsi" w:hAnsiTheme="minorHAnsi" w:cstheme="minorHAnsi"/>
                <w:bCs/>
                <w:sz w:val="20"/>
                <w:szCs w:val="20"/>
              </w:rPr>
              <w:t>The single Res HVAC QM measure was broken out into multiple measures, in alignment with PG&amp;E.</w:t>
            </w:r>
          </w:p>
          <w:p w:rsidR="001F3E57" w:rsidRPr="003863BE" w:rsidRDefault="001F3E57" w:rsidP="001F3E57">
            <w:pPr>
              <w:pStyle w:val="ListParagraph"/>
              <w:numPr>
                <w:ilvl w:val="0"/>
                <w:numId w:val="34"/>
              </w:numPr>
              <w:rPr>
                <w:rFonts w:asciiTheme="minorHAnsi" w:hAnsiTheme="minorHAnsi" w:cstheme="minorHAnsi"/>
                <w:bCs/>
                <w:sz w:val="20"/>
                <w:szCs w:val="20"/>
              </w:rPr>
            </w:pPr>
            <w:r>
              <w:rPr>
                <w:rFonts w:asciiTheme="minorHAnsi" w:hAnsiTheme="minorHAnsi" w:cstheme="minorHAnsi"/>
                <w:bCs/>
                <w:sz w:val="20"/>
                <w:szCs w:val="20"/>
              </w:rPr>
              <w:t>Measure savings are from the 5/2/13 ED Res QM Disposition.</w:t>
            </w:r>
          </w:p>
          <w:p w:rsidR="001F3E57" w:rsidRPr="003863BE" w:rsidRDefault="001F3E57" w:rsidP="003322EA">
            <w:pPr>
              <w:pStyle w:val="ListParagraph"/>
              <w:numPr>
                <w:ilvl w:val="0"/>
                <w:numId w:val="34"/>
              </w:numPr>
              <w:rPr>
                <w:rFonts w:asciiTheme="minorHAnsi" w:hAnsiTheme="minorHAnsi" w:cstheme="minorHAnsi"/>
                <w:bCs/>
                <w:sz w:val="20"/>
                <w:szCs w:val="20"/>
              </w:rPr>
            </w:pPr>
            <w:r>
              <w:rPr>
                <w:rFonts w:asciiTheme="minorHAnsi" w:hAnsiTheme="minorHAnsi" w:cstheme="minorHAnsi"/>
                <w:bCs/>
                <w:sz w:val="20"/>
                <w:szCs w:val="20"/>
              </w:rPr>
              <w:t xml:space="preserve">Some disposition savings were replaced with newer </w:t>
            </w:r>
            <w:r w:rsidRPr="003863BE">
              <w:rPr>
                <w:rFonts w:asciiTheme="minorHAnsi" w:hAnsiTheme="minorHAnsi" w:cstheme="minorHAnsi"/>
                <w:bCs/>
                <w:sz w:val="20"/>
                <w:szCs w:val="20"/>
              </w:rPr>
              <w:t xml:space="preserve">DEER2014 </w:t>
            </w:r>
            <w:r>
              <w:rPr>
                <w:rFonts w:asciiTheme="minorHAnsi" w:hAnsiTheme="minorHAnsi" w:cstheme="minorHAnsi"/>
                <w:bCs/>
                <w:sz w:val="20"/>
                <w:szCs w:val="20"/>
              </w:rPr>
              <w:t>values</w:t>
            </w:r>
            <w:r w:rsidRPr="003863BE">
              <w:rPr>
                <w:rFonts w:asciiTheme="minorHAnsi" w:hAnsiTheme="minorHAnsi" w:cstheme="minorHAnsi"/>
                <w:bCs/>
                <w:sz w:val="20"/>
                <w:szCs w:val="20"/>
              </w:rPr>
              <w:t>: Res-RefrigCharge-wtd</w:t>
            </w:r>
            <w:r>
              <w:rPr>
                <w:rFonts w:asciiTheme="minorHAnsi" w:hAnsiTheme="minorHAnsi" w:cstheme="minorHAnsi"/>
                <w:bCs/>
                <w:sz w:val="20"/>
                <w:szCs w:val="20"/>
              </w:rPr>
              <w:t>,</w:t>
            </w:r>
            <w:r w:rsidRPr="003863BE">
              <w:rPr>
                <w:rFonts w:asciiTheme="minorHAnsi" w:hAnsiTheme="minorHAnsi" w:cstheme="minorHAnsi"/>
                <w:bCs/>
                <w:sz w:val="20"/>
                <w:szCs w:val="20"/>
              </w:rPr>
              <w:t xml:space="preserve"> Res-DuctSeal-HighToLow-wtd</w:t>
            </w:r>
            <w:r>
              <w:rPr>
                <w:rFonts w:asciiTheme="minorHAnsi" w:hAnsiTheme="minorHAnsi" w:cstheme="minorHAnsi"/>
                <w:bCs/>
                <w:sz w:val="20"/>
                <w:szCs w:val="20"/>
              </w:rPr>
              <w:t>,</w:t>
            </w:r>
            <w:r w:rsidRPr="003863BE">
              <w:rPr>
                <w:rFonts w:asciiTheme="minorHAnsi" w:hAnsiTheme="minorHAnsi" w:cstheme="minorHAnsi"/>
                <w:bCs/>
                <w:sz w:val="20"/>
                <w:szCs w:val="20"/>
              </w:rPr>
              <w:t xml:space="preserve"> and Res-DuctSeal-MedToLow-wtd </w:t>
            </w:r>
          </w:p>
          <w:p w:rsidR="001F3E57" w:rsidRDefault="001F3E57" w:rsidP="001F3E57">
            <w:pPr>
              <w:pStyle w:val="ListParagraph"/>
              <w:numPr>
                <w:ilvl w:val="0"/>
                <w:numId w:val="34"/>
              </w:numPr>
              <w:rPr>
                <w:rFonts w:asciiTheme="minorHAnsi" w:hAnsiTheme="minorHAnsi" w:cstheme="minorHAnsi"/>
                <w:bCs/>
                <w:sz w:val="20"/>
                <w:szCs w:val="20"/>
              </w:rPr>
            </w:pPr>
            <w:r>
              <w:rPr>
                <w:rFonts w:asciiTheme="minorHAnsi" w:hAnsiTheme="minorHAnsi" w:cstheme="minorHAnsi"/>
                <w:bCs/>
                <w:sz w:val="20"/>
                <w:szCs w:val="20"/>
              </w:rPr>
              <w:t>Added new measure “Design Capacity Sizing.”</w:t>
            </w:r>
          </w:p>
          <w:p w:rsidR="00B03FC3" w:rsidRPr="001F3E57" w:rsidRDefault="00B03FC3" w:rsidP="001F3E57">
            <w:pPr>
              <w:pStyle w:val="ListParagraph"/>
              <w:numPr>
                <w:ilvl w:val="0"/>
                <w:numId w:val="34"/>
              </w:numPr>
              <w:rPr>
                <w:rFonts w:asciiTheme="minorHAnsi" w:hAnsiTheme="minorHAnsi" w:cstheme="minorHAnsi"/>
                <w:bCs/>
                <w:sz w:val="20"/>
                <w:szCs w:val="20"/>
              </w:rPr>
            </w:pPr>
            <w:r>
              <w:rPr>
                <w:rFonts w:asciiTheme="minorHAnsi" w:hAnsiTheme="minorHAnsi" w:cstheme="minorHAnsi"/>
                <w:bCs/>
                <w:sz w:val="20"/>
                <w:szCs w:val="20"/>
              </w:rPr>
              <w:t>Updated all costs</w:t>
            </w:r>
          </w:p>
        </w:tc>
      </w:tr>
    </w:tbl>
    <w:p w:rsidR="009500DC" w:rsidRPr="003863BE" w:rsidRDefault="009500DC" w:rsidP="00DA690B">
      <w:pPr>
        <w:rPr>
          <w:rFonts w:asciiTheme="minorHAnsi" w:hAnsiTheme="minorHAnsi" w:cstheme="minorHAnsi"/>
        </w:rPr>
        <w:sectPr w:rsidR="009500DC" w:rsidRPr="003863BE" w:rsidSect="007F7FBA">
          <w:footerReference w:type="default" r:id="rId15"/>
          <w:pgSz w:w="12240" w:h="15840"/>
          <w:pgMar w:top="1440" w:right="1440" w:bottom="1440" w:left="1440" w:header="720" w:footer="720" w:gutter="0"/>
          <w:pgNumType w:fmt="lowerRoman" w:start="1"/>
          <w:cols w:space="720"/>
          <w:docGrid w:linePitch="360"/>
        </w:sectPr>
      </w:pPr>
    </w:p>
    <w:p w:rsidR="00E16609" w:rsidRPr="003863BE" w:rsidRDefault="00E16609" w:rsidP="00E16609">
      <w:pPr>
        <w:pStyle w:val="Heading1"/>
        <w:rPr>
          <w:rFonts w:asciiTheme="minorHAnsi" w:hAnsiTheme="minorHAnsi" w:cstheme="minorHAnsi"/>
        </w:rPr>
      </w:pPr>
      <w:proofErr w:type="gramStart"/>
      <w:r w:rsidRPr="003863BE">
        <w:rPr>
          <w:rFonts w:asciiTheme="minorHAnsi" w:hAnsiTheme="minorHAnsi" w:cstheme="minorHAnsi"/>
        </w:rPr>
        <w:lastRenderedPageBreak/>
        <w:t>Section 1.</w:t>
      </w:r>
      <w:proofErr w:type="gramEnd"/>
      <w:r w:rsidRPr="003863BE">
        <w:rPr>
          <w:rFonts w:asciiTheme="minorHAnsi" w:hAnsiTheme="minorHAnsi" w:cstheme="minorHAnsi"/>
        </w:rPr>
        <w:t xml:space="preserve"> General Measure &amp; Baseline Data</w:t>
      </w:r>
      <w:bookmarkEnd w:id="1"/>
    </w:p>
    <w:p w:rsidR="007332CA" w:rsidRPr="003863BE" w:rsidRDefault="00824F1C" w:rsidP="00C912C5">
      <w:pPr>
        <w:pStyle w:val="Heading2"/>
        <w:rPr>
          <w:rFonts w:asciiTheme="minorHAnsi" w:hAnsiTheme="minorHAnsi"/>
        </w:rPr>
      </w:pPr>
      <w:bookmarkStart w:id="8" w:name="_Toc214003083"/>
      <w:r w:rsidRPr="003863BE">
        <w:rPr>
          <w:rFonts w:asciiTheme="minorHAnsi" w:hAnsiTheme="minorHAnsi"/>
        </w:rPr>
        <w:t xml:space="preserve">1.1 </w:t>
      </w:r>
      <w:r w:rsidR="00AC5309" w:rsidRPr="003863BE">
        <w:rPr>
          <w:rFonts w:asciiTheme="minorHAnsi" w:hAnsiTheme="minorHAnsi"/>
        </w:rPr>
        <w:t xml:space="preserve">Measure Description </w:t>
      </w:r>
      <w:r w:rsidR="00E16609" w:rsidRPr="003863BE">
        <w:rPr>
          <w:rFonts w:asciiTheme="minorHAnsi" w:hAnsiTheme="minorHAnsi"/>
        </w:rPr>
        <w:t xml:space="preserve">&amp; </w:t>
      </w:r>
      <w:r w:rsidR="00AC5309" w:rsidRPr="003863BE">
        <w:rPr>
          <w:rFonts w:asciiTheme="minorHAnsi" w:hAnsiTheme="minorHAnsi"/>
        </w:rPr>
        <w:t>Background</w:t>
      </w:r>
      <w:r w:rsidR="00E16609" w:rsidRPr="003863BE">
        <w:rPr>
          <w:rFonts w:asciiTheme="minorHAnsi" w:hAnsiTheme="minorHAnsi"/>
        </w:rPr>
        <w:t xml:space="preserve"> </w:t>
      </w:r>
      <w:bookmarkEnd w:id="8"/>
    </w:p>
    <w:p w:rsidR="00D7248E" w:rsidRPr="003863BE" w:rsidRDefault="007332CA" w:rsidP="00535643">
      <w:pPr>
        <w:pStyle w:val="Reminders"/>
        <w:rPr>
          <w:rFonts w:asciiTheme="minorHAnsi" w:hAnsiTheme="minorHAnsi" w:cstheme="minorHAnsi"/>
          <w:sz w:val="22"/>
          <w:szCs w:val="22"/>
        </w:rPr>
      </w:pPr>
      <w:r w:rsidRPr="003863BE">
        <w:rPr>
          <w:rFonts w:asciiTheme="minorHAnsi" w:hAnsiTheme="minorHAnsi" w:cstheme="minorHAnsi"/>
          <w:i w:val="0"/>
          <w:color w:val="auto"/>
          <w:sz w:val="22"/>
          <w:szCs w:val="22"/>
        </w:rPr>
        <w:t>This work paper details the Residential HVAC Quality Maintenance (QM) measure</w:t>
      </w:r>
      <w:r w:rsidR="00F32A41" w:rsidRPr="003863BE">
        <w:rPr>
          <w:rFonts w:asciiTheme="minorHAnsi" w:hAnsiTheme="minorHAnsi" w:cstheme="minorHAnsi"/>
          <w:i w:val="0"/>
          <w:color w:val="auto"/>
          <w:sz w:val="22"/>
          <w:szCs w:val="22"/>
        </w:rPr>
        <w:t>s</w:t>
      </w:r>
      <w:r w:rsidRPr="003863BE">
        <w:rPr>
          <w:rFonts w:asciiTheme="minorHAnsi" w:hAnsiTheme="minorHAnsi" w:cstheme="minorHAnsi"/>
          <w:i w:val="0"/>
          <w:color w:val="auto"/>
          <w:sz w:val="22"/>
          <w:szCs w:val="22"/>
        </w:rPr>
        <w:t xml:space="preserve"> for packaged and split system HVAC units. The</w:t>
      </w:r>
      <w:r w:rsidR="00F32A41" w:rsidRPr="003863BE">
        <w:rPr>
          <w:rFonts w:asciiTheme="minorHAnsi" w:hAnsiTheme="minorHAnsi" w:cstheme="minorHAnsi"/>
          <w:i w:val="0"/>
          <w:color w:val="auto"/>
          <w:sz w:val="22"/>
          <w:szCs w:val="22"/>
        </w:rPr>
        <w:t>se</w:t>
      </w:r>
      <w:r w:rsidRPr="003863BE">
        <w:rPr>
          <w:rFonts w:asciiTheme="minorHAnsi" w:hAnsiTheme="minorHAnsi" w:cstheme="minorHAnsi"/>
          <w:i w:val="0"/>
          <w:color w:val="auto"/>
          <w:sz w:val="22"/>
          <w:szCs w:val="22"/>
        </w:rPr>
        <w:t xml:space="preserve"> treatments</w:t>
      </w:r>
      <w:r w:rsidR="00F32A41" w:rsidRPr="003863BE">
        <w:rPr>
          <w:rFonts w:asciiTheme="minorHAnsi" w:hAnsiTheme="minorHAnsi" w:cstheme="minorHAnsi"/>
          <w:i w:val="0"/>
          <w:color w:val="auto"/>
          <w:sz w:val="22"/>
          <w:szCs w:val="22"/>
        </w:rPr>
        <w:t xml:space="preserve"> are</w:t>
      </w:r>
      <w:r w:rsidRPr="003863BE">
        <w:rPr>
          <w:rFonts w:asciiTheme="minorHAnsi" w:hAnsiTheme="minorHAnsi" w:cstheme="minorHAnsi"/>
          <w:i w:val="0"/>
          <w:color w:val="auto"/>
          <w:sz w:val="22"/>
          <w:szCs w:val="22"/>
        </w:rPr>
        <w:t xml:space="preserve"> related to ductwork and HVAC unit optimization</w:t>
      </w:r>
      <w:r w:rsidR="00F32A41" w:rsidRPr="003863BE">
        <w:rPr>
          <w:rFonts w:asciiTheme="minorHAnsi" w:hAnsiTheme="minorHAnsi" w:cstheme="minorHAnsi"/>
          <w:i w:val="0"/>
          <w:color w:val="auto"/>
          <w:sz w:val="22"/>
          <w:szCs w:val="22"/>
        </w:rPr>
        <w:t xml:space="preserve">; see </w:t>
      </w:r>
      <w:r w:rsidR="00F32A41" w:rsidRPr="003863BE">
        <w:rPr>
          <w:rFonts w:asciiTheme="minorHAnsi" w:hAnsiTheme="minorHAnsi" w:cstheme="minorHAnsi"/>
          <w:i w:val="0"/>
          <w:color w:val="auto"/>
          <w:sz w:val="22"/>
          <w:szCs w:val="22"/>
        </w:rPr>
        <w:fldChar w:fldCharType="begin"/>
      </w:r>
      <w:r w:rsidR="00F32A41" w:rsidRPr="003863BE">
        <w:rPr>
          <w:rFonts w:asciiTheme="minorHAnsi" w:hAnsiTheme="minorHAnsi" w:cstheme="minorHAnsi"/>
          <w:i w:val="0"/>
          <w:color w:val="auto"/>
          <w:sz w:val="22"/>
          <w:szCs w:val="22"/>
        </w:rPr>
        <w:instrText xml:space="preserve"> REF _Ref387735640 \h  \* MERGEFORMAT </w:instrText>
      </w:r>
      <w:r w:rsidR="00F32A41" w:rsidRPr="003863BE">
        <w:rPr>
          <w:rFonts w:asciiTheme="minorHAnsi" w:hAnsiTheme="minorHAnsi" w:cstheme="minorHAnsi"/>
          <w:i w:val="0"/>
          <w:color w:val="auto"/>
          <w:sz w:val="22"/>
          <w:szCs w:val="22"/>
        </w:rPr>
      </w:r>
      <w:r w:rsidR="00F32A41" w:rsidRPr="003863BE">
        <w:rPr>
          <w:rFonts w:asciiTheme="minorHAnsi" w:hAnsiTheme="minorHAnsi" w:cstheme="minorHAnsi"/>
          <w:i w:val="0"/>
          <w:color w:val="auto"/>
          <w:sz w:val="22"/>
          <w:szCs w:val="22"/>
        </w:rPr>
        <w:fldChar w:fldCharType="separate"/>
      </w:r>
      <w:r w:rsidR="00D841F8" w:rsidRPr="00D841F8">
        <w:rPr>
          <w:rFonts w:asciiTheme="minorHAnsi" w:hAnsiTheme="minorHAnsi" w:cstheme="minorHAnsi"/>
          <w:i w:val="0"/>
          <w:color w:val="auto"/>
          <w:sz w:val="22"/>
          <w:szCs w:val="22"/>
        </w:rPr>
        <w:t xml:space="preserve">Table </w:t>
      </w:r>
      <w:r w:rsidR="00D841F8" w:rsidRPr="00D841F8">
        <w:rPr>
          <w:rFonts w:asciiTheme="minorHAnsi" w:hAnsiTheme="minorHAnsi" w:cstheme="minorHAnsi"/>
          <w:i w:val="0"/>
          <w:noProof/>
          <w:color w:val="auto"/>
          <w:sz w:val="22"/>
          <w:szCs w:val="22"/>
        </w:rPr>
        <w:t>1</w:t>
      </w:r>
      <w:r w:rsidR="00F32A41" w:rsidRPr="003863BE">
        <w:rPr>
          <w:rFonts w:asciiTheme="minorHAnsi" w:hAnsiTheme="minorHAnsi" w:cstheme="minorHAnsi"/>
          <w:i w:val="0"/>
          <w:color w:val="auto"/>
          <w:sz w:val="22"/>
          <w:szCs w:val="22"/>
        </w:rPr>
        <w:fldChar w:fldCharType="end"/>
      </w:r>
      <w:r w:rsidRPr="003863BE">
        <w:rPr>
          <w:rFonts w:asciiTheme="minorHAnsi" w:hAnsiTheme="minorHAnsi" w:cstheme="minorHAnsi"/>
          <w:i w:val="0"/>
          <w:color w:val="auto"/>
          <w:sz w:val="22"/>
          <w:szCs w:val="22"/>
        </w:rPr>
        <w:t>.</w:t>
      </w:r>
    </w:p>
    <w:p w:rsidR="00F32A41" w:rsidRPr="003863BE" w:rsidRDefault="00F32A41" w:rsidP="00F32A41">
      <w:pPr>
        <w:pStyle w:val="Caption"/>
        <w:jc w:val="center"/>
        <w:rPr>
          <w:rFonts w:asciiTheme="minorHAnsi" w:hAnsiTheme="minorHAnsi" w:cstheme="minorHAnsi"/>
          <w:sz w:val="22"/>
          <w:szCs w:val="22"/>
        </w:rPr>
      </w:pPr>
      <w:bookmarkStart w:id="9" w:name="_Ref387735640"/>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1</w:t>
      </w:r>
      <w:r w:rsidRPr="003863BE">
        <w:rPr>
          <w:rFonts w:asciiTheme="minorHAnsi" w:hAnsiTheme="minorHAnsi" w:cstheme="minorHAnsi"/>
          <w:sz w:val="22"/>
          <w:szCs w:val="22"/>
        </w:rPr>
        <w:fldChar w:fldCharType="end"/>
      </w:r>
      <w:bookmarkEnd w:id="9"/>
      <w:r w:rsidRPr="003863BE">
        <w:rPr>
          <w:rFonts w:asciiTheme="minorHAnsi" w:hAnsiTheme="minorHAnsi" w:cstheme="minorHAnsi"/>
          <w:sz w:val="22"/>
          <w:szCs w:val="22"/>
        </w:rPr>
        <w:t xml:space="preserve"> Measure Names</w:t>
      </w:r>
    </w:p>
    <w:tbl>
      <w:tblPr>
        <w:tblStyle w:val="TableContemporary"/>
        <w:tblW w:w="0" w:type="auto"/>
        <w:jc w:val="center"/>
        <w:tblInd w:w="770" w:type="dxa"/>
        <w:tblLook w:val="04A0" w:firstRow="1" w:lastRow="0" w:firstColumn="1" w:lastColumn="0" w:noHBand="0" w:noVBand="1"/>
      </w:tblPr>
      <w:tblGrid>
        <w:gridCol w:w="1624"/>
        <w:gridCol w:w="4725"/>
      </w:tblGrid>
      <w:tr w:rsidR="00F32A41" w:rsidRPr="003863BE" w:rsidTr="007C7C74">
        <w:trPr>
          <w:cnfStyle w:val="100000000000" w:firstRow="1" w:lastRow="0" w:firstColumn="0" w:lastColumn="0" w:oddVBand="0" w:evenVBand="0" w:oddHBand="0" w:evenHBand="0" w:firstRowFirstColumn="0" w:firstRowLastColumn="0" w:lastRowFirstColumn="0" w:lastRowLastColumn="0"/>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Solution Code</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Measure name</w:t>
            </w:r>
          </w:p>
        </w:tc>
      </w:tr>
      <w:tr w:rsidR="00F32A41" w:rsidRPr="003863BE" w:rsidTr="007C7C74">
        <w:trPr>
          <w:cnfStyle w:val="000000100000" w:firstRow="0" w:lastRow="0" w:firstColumn="0" w:lastColumn="0" w:oddVBand="0" w:evenVBand="0" w:oddHBand="1" w:evenHBand="0" w:firstRowFirstColumn="0" w:firstRowLastColumn="0" w:lastRowFirstColumn="0" w:lastRowLastColumn="0"/>
          <w:trHeight w:val="243"/>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AC-44078</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Refrigerant Charge Adjustment</w:t>
            </w:r>
          </w:p>
        </w:tc>
      </w:tr>
      <w:tr w:rsidR="00F32A41" w:rsidRPr="003863BE" w:rsidTr="007C7C74">
        <w:trPr>
          <w:cnfStyle w:val="000000010000" w:firstRow="0" w:lastRow="0" w:firstColumn="0" w:lastColumn="0" w:oddVBand="0" w:evenVBand="0" w:oddHBand="0" w:evenHBand="1" w:firstRowFirstColumn="0" w:firstRowLastColumn="0" w:lastRowFirstColumn="0" w:lastRowLastColumn="0"/>
          <w:trHeight w:val="243"/>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AC-56069</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Condenser Coil Cleaning</w:t>
            </w:r>
          </w:p>
        </w:tc>
      </w:tr>
      <w:tr w:rsidR="00F32A41" w:rsidRPr="003863BE" w:rsidTr="007C7C74">
        <w:trPr>
          <w:cnfStyle w:val="000000100000" w:firstRow="0" w:lastRow="0" w:firstColumn="0" w:lastColumn="0" w:oddVBand="0" w:evenVBand="0" w:oddHBand="1" w:evenHBand="0" w:firstRowFirstColumn="0" w:firstRowLastColumn="0" w:lastRowFirstColumn="0" w:lastRowLastColumn="0"/>
          <w:trHeight w:val="243"/>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AC-95345</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Evaporator Coil Cleaning</w:t>
            </w:r>
          </w:p>
        </w:tc>
      </w:tr>
      <w:tr w:rsidR="00F32A41" w:rsidRPr="003863BE" w:rsidTr="007C7C74">
        <w:trPr>
          <w:cnfStyle w:val="000000010000" w:firstRow="0" w:lastRow="0" w:firstColumn="0" w:lastColumn="0" w:oddVBand="0" w:evenVBand="0" w:oddHBand="0" w:evenHBand="1" w:firstRowFirstColumn="0" w:firstRowLastColumn="0" w:lastRowFirstColumn="0" w:lastRowLastColumn="0"/>
          <w:trHeight w:val="243"/>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AC-94699</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Air Flow Adjustment</w:t>
            </w:r>
          </w:p>
        </w:tc>
      </w:tr>
      <w:tr w:rsidR="00F32A41" w:rsidRPr="003863BE" w:rsidTr="007C7C74">
        <w:trPr>
          <w:cnfStyle w:val="000000100000" w:firstRow="0" w:lastRow="0" w:firstColumn="0" w:lastColumn="0" w:oddVBand="0" w:evenVBand="0" w:oddHBand="1" w:evenHBand="0" w:firstRowFirstColumn="0" w:firstRowLastColumn="0" w:lastRowFirstColumn="0" w:lastRowLastColumn="0"/>
          <w:trHeight w:val="243"/>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AC-60036</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Duct Seal Med to Low</w:t>
            </w:r>
          </w:p>
        </w:tc>
      </w:tr>
      <w:tr w:rsidR="00F32A41" w:rsidRPr="003863BE" w:rsidTr="007C7C74">
        <w:trPr>
          <w:cnfStyle w:val="000000010000" w:firstRow="0" w:lastRow="0" w:firstColumn="0" w:lastColumn="0" w:oddVBand="0" w:evenVBand="0" w:oddHBand="0" w:evenHBand="1" w:firstRowFirstColumn="0" w:firstRowLastColumn="0" w:lastRowFirstColumn="0" w:lastRowLastColumn="0"/>
          <w:trHeight w:val="243"/>
          <w:jc w:val="center"/>
        </w:trPr>
        <w:tc>
          <w:tcPr>
            <w:tcW w:w="1624"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AC-21964</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Duct Seal High to Low</w:t>
            </w:r>
          </w:p>
        </w:tc>
      </w:tr>
      <w:tr w:rsidR="00F32A41" w:rsidRPr="003863BE" w:rsidTr="007C7C74">
        <w:trPr>
          <w:cnfStyle w:val="000000100000" w:firstRow="0" w:lastRow="0" w:firstColumn="0" w:lastColumn="0" w:oddVBand="0" w:evenVBand="0" w:oddHBand="1" w:evenHBand="0" w:firstRowFirstColumn="0" w:firstRowLastColumn="0" w:lastRowFirstColumn="0" w:lastRowLastColumn="0"/>
          <w:trHeight w:val="243"/>
          <w:jc w:val="center"/>
        </w:trPr>
        <w:tc>
          <w:tcPr>
            <w:tcW w:w="1624" w:type="dxa"/>
          </w:tcPr>
          <w:p w:rsidR="00F32A41" w:rsidRPr="003863BE" w:rsidRDefault="00F32A41" w:rsidP="00F32A41">
            <w:pPr>
              <w:rPr>
                <w:rFonts w:asciiTheme="minorHAnsi" w:hAnsiTheme="minorHAnsi" w:cstheme="minorHAnsi"/>
                <w:sz w:val="20"/>
                <w:szCs w:val="20"/>
              </w:rPr>
            </w:pPr>
            <w:r w:rsidRPr="003863BE">
              <w:rPr>
                <w:rFonts w:asciiTheme="minorHAnsi" w:hAnsiTheme="minorHAnsi" w:cstheme="minorHAnsi"/>
                <w:sz w:val="20"/>
                <w:szCs w:val="20"/>
              </w:rPr>
              <w:t>AC-16390</w:t>
            </w:r>
          </w:p>
        </w:tc>
        <w:tc>
          <w:tcPr>
            <w:tcW w:w="4725" w:type="dxa"/>
          </w:tcPr>
          <w:p w:rsidR="00F32A41" w:rsidRPr="003863BE" w:rsidRDefault="00F32A41" w:rsidP="00EB00BA">
            <w:pPr>
              <w:rPr>
                <w:rFonts w:asciiTheme="minorHAnsi" w:hAnsiTheme="minorHAnsi" w:cstheme="minorHAnsi"/>
                <w:sz w:val="20"/>
                <w:szCs w:val="20"/>
              </w:rPr>
            </w:pPr>
            <w:r w:rsidRPr="003863BE">
              <w:rPr>
                <w:rFonts w:asciiTheme="minorHAnsi" w:hAnsiTheme="minorHAnsi" w:cstheme="minorHAnsi"/>
                <w:sz w:val="20"/>
                <w:szCs w:val="20"/>
              </w:rPr>
              <w:t>Design Capacity Sizing</w:t>
            </w:r>
          </w:p>
        </w:tc>
      </w:tr>
    </w:tbl>
    <w:p w:rsidR="00F32A41" w:rsidRPr="003863BE" w:rsidRDefault="00F32A41" w:rsidP="007D302D">
      <w:pPr>
        <w:pStyle w:val="ListParagraph"/>
        <w:rPr>
          <w:rFonts w:asciiTheme="minorHAnsi" w:hAnsiTheme="minorHAnsi" w:cstheme="minorHAnsi"/>
          <w:b/>
          <w:bCs/>
          <w:sz w:val="26"/>
          <w:szCs w:val="26"/>
        </w:rPr>
      </w:pPr>
    </w:p>
    <w:p w:rsidR="00161635" w:rsidRPr="003863BE" w:rsidRDefault="00161635" w:rsidP="00F32A41">
      <w:pPr>
        <w:pStyle w:val="ListParagraph"/>
        <w:ind w:left="0"/>
        <w:rPr>
          <w:rFonts w:asciiTheme="minorHAnsi" w:hAnsiTheme="minorHAnsi" w:cstheme="minorHAnsi"/>
          <w:b/>
          <w:sz w:val="22"/>
          <w:szCs w:val="22"/>
        </w:rPr>
      </w:pPr>
      <w:r w:rsidRPr="003863BE">
        <w:rPr>
          <w:rFonts w:asciiTheme="minorHAnsi" w:hAnsiTheme="minorHAnsi" w:cstheme="minorHAnsi"/>
          <w:b/>
        </w:rPr>
        <w:t>Measure Requirements</w:t>
      </w:r>
    </w:p>
    <w:p w:rsidR="007332CA" w:rsidRPr="003863BE" w:rsidRDefault="00E7530A" w:rsidP="007332CA">
      <w:pPr>
        <w:rPr>
          <w:rFonts w:asciiTheme="minorHAnsi" w:hAnsiTheme="minorHAnsi" w:cstheme="minorHAnsi"/>
          <w:sz w:val="22"/>
          <w:szCs w:val="22"/>
        </w:rPr>
      </w:pPr>
      <w:r>
        <w:rPr>
          <w:rFonts w:asciiTheme="minorHAnsi" w:hAnsiTheme="minorHAnsi" w:cstheme="minorHAnsi"/>
          <w:sz w:val="22"/>
          <w:szCs w:val="22"/>
        </w:rPr>
        <w:t>R</w:t>
      </w:r>
      <w:r w:rsidR="007332CA" w:rsidRPr="003863BE">
        <w:rPr>
          <w:rFonts w:asciiTheme="minorHAnsi" w:hAnsiTheme="minorHAnsi" w:cstheme="minorHAnsi"/>
          <w:sz w:val="22"/>
          <w:szCs w:val="22"/>
        </w:rPr>
        <w:t xml:space="preserve">esidential </w:t>
      </w:r>
      <w:r>
        <w:rPr>
          <w:rFonts w:asciiTheme="minorHAnsi" w:hAnsiTheme="minorHAnsi" w:cstheme="minorHAnsi"/>
          <w:sz w:val="22"/>
          <w:szCs w:val="22"/>
        </w:rPr>
        <w:t>S</w:t>
      </w:r>
      <w:r w:rsidR="007332CA" w:rsidRPr="003863BE">
        <w:rPr>
          <w:rFonts w:asciiTheme="minorHAnsi" w:hAnsiTheme="minorHAnsi" w:cstheme="minorHAnsi"/>
          <w:sz w:val="22"/>
          <w:szCs w:val="22"/>
        </w:rPr>
        <w:t xml:space="preserve">ingle </w:t>
      </w:r>
      <w:r>
        <w:rPr>
          <w:rFonts w:asciiTheme="minorHAnsi" w:hAnsiTheme="minorHAnsi" w:cstheme="minorHAnsi"/>
          <w:sz w:val="22"/>
          <w:szCs w:val="22"/>
        </w:rPr>
        <w:t xml:space="preserve">Family, Multi-family, and Double-wide Mobile Homes </w:t>
      </w:r>
      <w:r w:rsidR="007332CA" w:rsidRPr="003863BE">
        <w:rPr>
          <w:rFonts w:asciiTheme="minorHAnsi" w:hAnsiTheme="minorHAnsi" w:cstheme="minorHAnsi"/>
          <w:sz w:val="22"/>
          <w:szCs w:val="22"/>
        </w:rPr>
        <w:t>in SCE’s climate zones that use central air-cooled direct expansion cooling and gas heating</w:t>
      </w:r>
      <w:r w:rsidR="001C4A46">
        <w:rPr>
          <w:rFonts w:asciiTheme="minorHAnsi" w:hAnsiTheme="minorHAnsi" w:cstheme="minorHAnsi"/>
          <w:sz w:val="22"/>
          <w:szCs w:val="22"/>
        </w:rPr>
        <w:t xml:space="preserve"> are eligible</w:t>
      </w:r>
      <w:r w:rsidR="007332CA" w:rsidRPr="003863BE">
        <w:rPr>
          <w:rFonts w:asciiTheme="minorHAnsi" w:hAnsiTheme="minorHAnsi" w:cstheme="minorHAnsi"/>
          <w:sz w:val="22"/>
          <w:szCs w:val="22"/>
        </w:rPr>
        <w:t xml:space="preserve">. The participant must have electricity distributed by Southern California Edison (SCE) to the installation service address. </w:t>
      </w:r>
      <w:r w:rsidR="001C4A46">
        <w:rPr>
          <w:rFonts w:asciiTheme="minorHAnsi" w:hAnsiTheme="minorHAnsi" w:cstheme="minorHAnsi"/>
          <w:sz w:val="22"/>
          <w:szCs w:val="22"/>
        </w:rPr>
        <w:t>Additionally, the following pre</w:t>
      </w:r>
      <w:r w:rsidR="007332CA" w:rsidRPr="003863BE">
        <w:rPr>
          <w:rFonts w:asciiTheme="minorHAnsi" w:hAnsiTheme="minorHAnsi" w:cstheme="minorHAnsi"/>
          <w:sz w:val="22"/>
          <w:szCs w:val="22"/>
        </w:rPr>
        <w:t>requisites must be met before the Quality Maintenance measure</w:t>
      </w:r>
      <w:r w:rsidR="001C4A46">
        <w:rPr>
          <w:rFonts w:asciiTheme="minorHAnsi" w:hAnsiTheme="minorHAnsi" w:cstheme="minorHAnsi"/>
          <w:sz w:val="22"/>
          <w:szCs w:val="22"/>
        </w:rPr>
        <w:t>s</w:t>
      </w:r>
      <w:r w:rsidR="007332CA" w:rsidRPr="003863BE">
        <w:rPr>
          <w:rFonts w:asciiTheme="minorHAnsi" w:hAnsiTheme="minorHAnsi" w:cstheme="minorHAnsi"/>
          <w:sz w:val="22"/>
          <w:szCs w:val="22"/>
        </w:rPr>
        <w:t xml:space="preserve"> can be implemented:</w:t>
      </w:r>
    </w:p>
    <w:p w:rsidR="00EF34D7" w:rsidRPr="003863BE" w:rsidRDefault="00EF34D7" w:rsidP="007332CA">
      <w:pPr>
        <w:rPr>
          <w:rFonts w:asciiTheme="minorHAnsi" w:hAnsiTheme="minorHAnsi" w:cstheme="minorHAnsi"/>
          <w:sz w:val="22"/>
          <w:szCs w:val="22"/>
        </w:rPr>
      </w:pPr>
    </w:p>
    <w:p w:rsidR="007332CA" w:rsidRPr="003863BE" w:rsidRDefault="007332CA" w:rsidP="007332CA">
      <w:pPr>
        <w:pStyle w:val="ListParagraph"/>
        <w:numPr>
          <w:ilvl w:val="0"/>
          <w:numId w:val="13"/>
        </w:numPr>
        <w:rPr>
          <w:rFonts w:asciiTheme="minorHAnsi" w:hAnsiTheme="minorHAnsi" w:cstheme="minorHAnsi"/>
          <w:sz w:val="22"/>
          <w:szCs w:val="22"/>
        </w:rPr>
      </w:pPr>
      <w:r w:rsidRPr="003863BE">
        <w:rPr>
          <w:rFonts w:asciiTheme="minorHAnsi" w:hAnsiTheme="minorHAnsi" w:cstheme="minorHAnsi"/>
          <w:sz w:val="22"/>
          <w:szCs w:val="22"/>
        </w:rPr>
        <w:t>Unit and system must be capable of delivering a supply air flow rate of at least 350 cfm/ton after treatments related to airflow are completed and before refrigerant charge is tested and/or adjusted.</w:t>
      </w:r>
    </w:p>
    <w:p w:rsidR="007332CA" w:rsidRPr="003863BE" w:rsidRDefault="007332CA" w:rsidP="007332CA">
      <w:pPr>
        <w:pStyle w:val="ListParagraph"/>
        <w:numPr>
          <w:ilvl w:val="0"/>
          <w:numId w:val="13"/>
        </w:numPr>
        <w:rPr>
          <w:rFonts w:asciiTheme="minorHAnsi" w:hAnsiTheme="minorHAnsi" w:cstheme="minorHAnsi"/>
          <w:sz w:val="22"/>
          <w:szCs w:val="22"/>
        </w:rPr>
      </w:pPr>
      <w:r w:rsidRPr="003863BE">
        <w:rPr>
          <w:rFonts w:asciiTheme="minorHAnsi" w:hAnsiTheme="minorHAnsi" w:cstheme="minorHAnsi"/>
          <w:sz w:val="22"/>
          <w:szCs w:val="22"/>
        </w:rPr>
        <w:t>Unit must be drawing power</w:t>
      </w:r>
      <w:r w:rsidR="001C4A46">
        <w:rPr>
          <w:rFonts w:asciiTheme="minorHAnsi" w:hAnsiTheme="minorHAnsi" w:cstheme="minorHAnsi"/>
          <w:sz w:val="22"/>
          <w:szCs w:val="22"/>
        </w:rPr>
        <w:t>.</w:t>
      </w:r>
    </w:p>
    <w:p w:rsidR="007332CA" w:rsidRPr="003863BE" w:rsidRDefault="007332CA" w:rsidP="007332CA">
      <w:pPr>
        <w:pStyle w:val="ListParagraph"/>
        <w:numPr>
          <w:ilvl w:val="0"/>
          <w:numId w:val="13"/>
        </w:numPr>
        <w:rPr>
          <w:rFonts w:asciiTheme="minorHAnsi" w:hAnsiTheme="minorHAnsi" w:cstheme="minorHAnsi"/>
          <w:sz w:val="22"/>
          <w:szCs w:val="22"/>
        </w:rPr>
      </w:pPr>
      <w:r w:rsidRPr="003863BE">
        <w:rPr>
          <w:rFonts w:asciiTheme="minorHAnsi" w:hAnsiTheme="minorHAnsi" w:cstheme="minorHAnsi"/>
          <w:sz w:val="22"/>
          <w:szCs w:val="22"/>
        </w:rPr>
        <w:t>Unit must have a condenser over ambient temperature (COAT) of at least 3 degrees</w:t>
      </w:r>
      <w:r w:rsidR="001C4A46">
        <w:rPr>
          <w:rFonts w:asciiTheme="minorHAnsi" w:hAnsiTheme="minorHAnsi" w:cstheme="minorHAnsi"/>
          <w:sz w:val="22"/>
          <w:szCs w:val="22"/>
        </w:rPr>
        <w:t>.</w:t>
      </w:r>
    </w:p>
    <w:p w:rsidR="007332CA" w:rsidRPr="003863BE" w:rsidRDefault="007332CA" w:rsidP="007332CA">
      <w:pPr>
        <w:pStyle w:val="ListParagraph"/>
        <w:numPr>
          <w:ilvl w:val="0"/>
          <w:numId w:val="13"/>
        </w:numPr>
        <w:rPr>
          <w:rFonts w:asciiTheme="minorHAnsi" w:hAnsiTheme="minorHAnsi" w:cstheme="minorHAnsi"/>
          <w:sz w:val="22"/>
          <w:szCs w:val="22"/>
        </w:rPr>
      </w:pPr>
      <w:r w:rsidRPr="003863BE">
        <w:rPr>
          <w:rFonts w:asciiTheme="minorHAnsi" w:hAnsiTheme="minorHAnsi" w:cstheme="minorHAnsi"/>
          <w:sz w:val="22"/>
          <w:szCs w:val="22"/>
        </w:rPr>
        <w:t>Customer must agree to QM Service Agreement</w:t>
      </w:r>
      <w:r w:rsidR="001C4A46">
        <w:rPr>
          <w:rFonts w:asciiTheme="minorHAnsi" w:hAnsiTheme="minorHAnsi" w:cstheme="minorHAnsi"/>
          <w:sz w:val="22"/>
          <w:szCs w:val="22"/>
        </w:rPr>
        <w:t>.</w:t>
      </w:r>
    </w:p>
    <w:p w:rsidR="007332CA" w:rsidRPr="003863BE" w:rsidRDefault="007332CA" w:rsidP="007332CA">
      <w:pPr>
        <w:rPr>
          <w:rFonts w:asciiTheme="minorHAnsi" w:hAnsiTheme="minorHAnsi" w:cstheme="minorHAnsi"/>
          <w:sz w:val="22"/>
          <w:szCs w:val="22"/>
        </w:rPr>
      </w:pP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The 350 cfm/ton airflow requirement ensures that the refrigerant system can be properly diagnosed and charged. If the system is not delivering 350 cfm/ton upon initial inspection, an assessment should be made to determine if the system will be able to deliver 350 cfm/ton by implementing some or all of the QM treatments related to airflow. If it is determined that the supply fan and duct system in place do not have the capability to deliver 350 cfm/ton after the airflow treatments have been performed, refrigerant charge cannot be properly diagnosed, rendering the QM process incomplete and the savings in this work paper invalid.</w:t>
      </w:r>
    </w:p>
    <w:p w:rsidR="007332CA" w:rsidRPr="003863BE" w:rsidRDefault="007332CA" w:rsidP="007332CA">
      <w:pPr>
        <w:rPr>
          <w:rFonts w:asciiTheme="minorHAnsi" w:hAnsiTheme="minorHAnsi" w:cstheme="minorHAnsi"/>
          <w:sz w:val="22"/>
          <w:szCs w:val="22"/>
        </w:rPr>
      </w:pP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If some or all of the existing ductwork is beyond repair and sections must be replaced, the sections that must be replaced must be less than 40 linear feet in total per 20</w:t>
      </w:r>
      <w:r w:rsidR="00067438" w:rsidRPr="003863BE">
        <w:rPr>
          <w:rFonts w:asciiTheme="minorHAnsi" w:hAnsiTheme="minorHAnsi" w:cstheme="minorHAnsi"/>
          <w:sz w:val="22"/>
          <w:szCs w:val="22"/>
        </w:rPr>
        <w:t>13</w:t>
      </w:r>
      <w:r w:rsidRPr="003863BE">
        <w:rPr>
          <w:rFonts w:asciiTheme="minorHAnsi" w:hAnsiTheme="minorHAnsi" w:cstheme="minorHAnsi"/>
          <w:sz w:val="22"/>
          <w:szCs w:val="22"/>
        </w:rPr>
        <w:t xml:space="preserve"> Title 24 Section 15</w:t>
      </w:r>
      <w:r w:rsidR="00067438" w:rsidRPr="003863BE">
        <w:rPr>
          <w:rFonts w:asciiTheme="minorHAnsi" w:hAnsiTheme="minorHAnsi" w:cstheme="minorHAnsi"/>
          <w:sz w:val="22"/>
          <w:szCs w:val="22"/>
        </w:rPr>
        <w:t>0.2(b)</w:t>
      </w:r>
      <w:r w:rsidRPr="003863BE">
        <w:rPr>
          <w:rFonts w:asciiTheme="minorHAnsi" w:hAnsiTheme="minorHAnsi" w:cstheme="minorHAnsi"/>
          <w:sz w:val="22"/>
          <w:szCs w:val="22"/>
        </w:rPr>
        <w:t>, or the replaced ductwork must be installed and tested in accordance with the applicable requirements in 20</w:t>
      </w:r>
      <w:r w:rsidR="00067438" w:rsidRPr="003863BE">
        <w:rPr>
          <w:rFonts w:asciiTheme="minorHAnsi" w:hAnsiTheme="minorHAnsi" w:cstheme="minorHAnsi"/>
          <w:sz w:val="22"/>
          <w:szCs w:val="22"/>
        </w:rPr>
        <w:t>13</w:t>
      </w:r>
      <w:r w:rsidRPr="003863BE">
        <w:rPr>
          <w:rFonts w:asciiTheme="minorHAnsi" w:hAnsiTheme="minorHAnsi" w:cstheme="minorHAnsi"/>
          <w:sz w:val="22"/>
          <w:szCs w:val="22"/>
        </w:rPr>
        <w:t xml:space="preserve"> Title 24 Section 15</w:t>
      </w:r>
      <w:r w:rsidR="00067438" w:rsidRPr="003863BE">
        <w:rPr>
          <w:rFonts w:asciiTheme="minorHAnsi" w:hAnsiTheme="minorHAnsi" w:cstheme="minorHAnsi"/>
          <w:sz w:val="22"/>
          <w:szCs w:val="22"/>
        </w:rPr>
        <w:t>0.</w:t>
      </w:r>
      <w:r w:rsidRPr="003863BE">
        <w:rPr>
          <w:rFonts w:asciiTheme="minorHAnsi" w:hAnsiTheme="minorHAnsi" w:cstheme="minorHAnsi"/>
          <w:sz w:val="22"/>
          <w:szCs w:val="22"/>
        </w:rPr>
        <w:t>2(b</w:t>
      </w:r>
      <w:proofErr w:type="gramStart"/>
      <w:r w:rsidRPr="003863BE">
        <w:rPr>
          <w:rFonts w:asciiTheme="minorHAnsi" w:hAnsiTheme="minorHAnsi" w:cstheme="minorHAnsi"/>
          <w:sz w:val="22"/>
          <w:szCs w:val="22"/>
        </w:rPr>
        <w:t>)1D</w:t>
      </w:r>
      <w:proofErr w:type="gramEnd"/>
      <w:r w:rsidR="00067438" w:rsidRPr="003863BE">
        <w:rPr>
          <w:rFonts w:asciiTheme="minorHAnsi" w:hAnsiTheme="minorHAnsi" w:cstheme="minorHAnsi"/>
          <w:sz w:val="22"/>
          <w:szCs w:val="22"/>
        </w:rPr>
        <w:t xml:space="preserve"> [355]</w:t>
      </w:r>
      <w:r w:rsidRPr="003863BE">
        <w:rPr>
          <w:rFonts w:asciiTheme="minorHAnsi" w:hAnsiTheme="minorHAnsi" w:cstheme="minorHAnsi"/>
          <w:sz w:val="22"/>
          <w:szCs w:val="22"/>
        </w:rPr>
        <w:t>.</w:t>
      </w:r>
    </w:p>
    <w:p w:rsidR="007332CA" w:rsidRDefault="007332CA" w:rsidP="007332CA">
      <w:pPr>
        <w:rPr>
          <w:rFonts w:asciiTheme="minorHAnsi" w:hAnsiTheme="minorHAnsi" w:cstheme="minorHAnsi"/>
          <w:sz w:val="22"/>
          <w:szCs w:val="22"/>
        </w:rPr>
      </w:pPr>
    </w:p>
    <w:p w:rsidR="0076798C" w:rsidRPr="003863BE" w:rsidRDefault="0076798C" w:rsidP="0076798C">
      <w:pPr>
        <w:rPr>
          <w:rFonts w:asciiTheme="minorHAnsi" w:hAnsiTheme="minorHAnsi" w:cstheme="minorHAnsi"/>
          <w:sz w:val="22"/>
          <w:szCs w:val="22"/>
        </w:rPr>
      </w:pPr>
      <w:r w:rsidRPr="003863BE">
        <w:rPr>
          <w:rFonts w:asciiTheme="minorHAnsi" w:hAnsiTheme="minorHAnsi" w:cstheme="minorHAnsi"/>
          <w:sz w:val="22"/>
          <w:szCs w:val="22"/>
        </w:rPr>
        <w:lastRenderedPageBreak/>
        <w:t>The level of maintenance by technicians on a typical air conditioner unit is minimal with service being performed at an unacceptable level. This may eventually lead to unit failure and/or poor performance, forcing premature equipment replacement. In response to this problem, Air Conditioner Contractors of America (ACCA) developed Standard 4 for “Maintenance of Residential HVAC Systems” [1]</w:t>
      </w:r>
      <w:r w:rsidRPr="003863BE">
        <w:rPr>
          <w:rFonts w:asciiTheme="minorHAnsi" w:hAnsiTheme="minorHAnsi" w:cstheme="minorHAnsi"/>
          <w:sz w:val="22"/>
          <w:szCs w:val="22"/>
          <w:vertAlign w:val="superscript"/>
        </w:rPr>
        <w:footnoteReference w:id="1"/>
      </w:r>
      <w:r w:rsidRPr="003863BE">
        <w:rPr>
          <w:rFonts w:asciiTheme="minorHAnsi" w:hAnsiTheme="minorHAnsi" w:cstheme="minorHAnsi"/>
          <w:sz w:val="22"/>
          <w:szCs w:val="22"/>
        </w:rPr>
        <w:t>. For the measure</w:t>
      </w:r>
      <w:r>
        <w:rPr>
          <w:rFonts w:asciiTheme="minorHAnsi" w:hAnsiTheme="minorHAnsi" w:cstheme="minorHAnsi"/>
          <w:sz w:val="22"/>
          <w:szCs w:val="22"/>
        </w:rPr>
        <w:t>s</w:t>
      </w:r>
      <w:r w:rsidRPr="003863BE">
        <w:rPr>
          <w:rFonts w:asciiTheme="minorHAnsi" w:hAnsiTheme="minorHAnsi" w:cstheme="minorHAnsi"/>
          <w:sz w:val="22"/>
          <w:szCs w:val="22"/>
        </w:rPr>
        <w:t xml:space="preserve"> contained in this work paper, an assessment and report is required in accordance with ACCA Standard 4 prior to any treatments being applied to determine the baseline conditions and to develop treatment recommendations. </w:t>
      </w:r>
    </w:p>
    <w:p w:rsidR="00E16609" w:rsidRPr="003863BE" w:rsidRDefault="001C4A46" w:rsidP="00F03FFD">
      <w:pPr>
        <w:pStyle w:val="Heading2"/>
        <w:numPr>
          <w:ilvl w:val="1"/>
          <w:numId w:val="33"/>
        </w:numPr>
        <w:rPr>
          <w:rFonts w:asciiTheme="minorHAnsi" w:hAnsiTheme="minorHAnsi"/>
        </w:rPr>
      </w:pPr>
      <w:r>
        <w:rPr>
          <w:rFonts w:asciiTheme="minorHAnsi" w:hAnsiTheme="minorHAnsi"/>
        </w:rPr>
        <w:t xml:space="preserve"> </w:t>
      </w:r>
      <w:r w:rsidR="00697868" w:rsidRPr="003863BE">
        <w:rPr>
          <w:rFonts w:asciiTheme="minorHAnsi" w:hAnsiTheme="minorHAnsi"/>
        </w:rPr>
        <w:t>Technical</w:t>
      </w:r>
      <w:r w:rsidR="00E16609" w:rsidRPr="003863BE">
        <w:rPr>
          <w:rFonts w:asciiTheme="minorHAnsi" w:hAnsiTheme="minorHAnsi"/>
        </w:rPr>
        <w:t xml:space="preserve"> Description</w:t>
      </w:r>
    </w:p>
    <w:p w:rsidR="001B2C32" w:rsidRDefault="00F27961" w:rsidP="00F27961">
      <w:pPr>
        <w:pStyle w:val="ListParagraph"/>
        <w:ind w:left="0"/>
        <w:rPr>
          <w:rFonts w:asciiTheme="minorHAnsi" w:hAnsiTheme="minorHAnsi" w:cstheme="minorHAnsi"/>
          <w:sz w:val="22"/>
          <w:szCs w:val="22"/>
        </w:rPr>
      </w:pPr>
      <w:r w:rsidRPr="00F27961">
        <w:rPr>
          <w:rFonts w:asciiTheme="minorHAnsi" w:hAnsiTheme="minorHAnsi" w:cstheme="minorHAnsi"/>
          <w:sz w:val="22"/>
          <w:szCs w:val="22"/>
        </w:rPr>
        <w:t>Proper maintenance of the unit enables an air conditioner to operate at or near its optimal efficiency. The Quality Maintenance measure</w:t>
      </w:r>
      <w:r>
        <w:rPr>
          <w:rFonts w:asciiTheme="minorHAnsi" w:hAnsiTheme="minorHAnsi" w:cstheme="minorHAnsi"/>
          <w:sz w:val="22"/>
          <w:szCs w:val="22"/>
        </w:rPr>
        <w:t>s</w:t>
      </w:r>
      <w:r w:rsidRPr="00F27961">
        <w:rPr>
          <w:rFonts w:asciiTheme="minorHAnsi" w:hAnsiTheme="minorHAnsi" w:cstheme="minorHAnsi"/>
          <w:sz w:val="22"/>
          <w:szCs w:val="22"/>
        </w:rPr>
        <w:t xml:space="preserve"> </w:t>
      </w:r>
      <w:r>
        <w:rPr>
          <w:rFonts w:asciiTheme="minorHAnsi" w:hAnsiTheme="minorHAnsi" w:cstheme="minorHAnsi"/>
          <w:sz w:val="22"/>
          <w:szCs w:val="22"/>
        </w:rPr>
        <w:t>are</w:t>
      </w:r>
      <w:r w:rsidRPr="00F27961">
        <w:rPr>
          <w:rFonts w:asciiTheme="minorHAnsi" w:hAnsiTheme="minorHAnsi" w:cstheme="minorHAnsi"/>
          <w:sz w:val="22"/>
          <w:szCs w:val="22"/>
        </w:rPr>
        <w:t xml:space="preserve"> treatments designed to increase the unit’s ability to deliver heating and cooling efficiently and to provide increased thermal comfort.  </w:t>
      </w:r>
      <w:r>
        <w:rPr>
          <w:rFonts w:asciiTheme="minorHAnsi" w:hAnsiTheme="minorHAnsi" w:cstheme="minorHAnsi"/>
          <w:sz w:val="22"/>
          <w:szCs w:val="22"/>
        </w:rPr>
        <w:t xml:space="preserve">An example of a performance/parameter improvement is: Refrigerant Charge Adjustment improves </w:t>
      </w:r>
      <w:r w:rsidRPr="00F27961">
        <w:rPr>
          <w:rFonts w:asciiTheme="minorHAnsi" w:hAnsiTheme="minorHAnsi" w:cstheme="minorHAnsi"/>
          <w:sz w:val="22"/>
          <w:szCs w:val="22"/>
        </w:rPr>
        <w:t>EER and Cooling Capacity.</w:t>
      </w:r>
      <w:r>
        <w:rPr>
          <w:rFonts w:asciiTheme="minorHAnsi" w:hAnsiTheme="minorHAnsi" w:cstheme="minorHAnsi"/>
          <w:sz w:val="22"/>
          <w:szCs w:val="22"/>
        </w:rPr>
        <w:t xml:space="preserve"> </w:t>
      </w:r>
      <w:r w:rsidR="006810EC" w:rsidRPr="003863BE">
        <w:rPr>
          <w:rFonts w:asciiTheme="minorHAnsi" w:hAnsiTheme="minorHAnsi" w:cstheme="minorHAnsi"/>
          <w:sz w:val="22"/>
          <w:szCs w:val="22"/>
        </w:rPr>
        <w:fldChar w:fldCharType="begin"/>
      </w:r>
      <w:r w:rsidR="006810EC" w:rsidRPr="003863BE">
        <w:rPr>
          <w:rFonts w:asciiTheme="minorHAnsi" w:hAnsiTheme="minorHAnsi" w:cstheme="minorHAnsi"/>
          <w:sz w:val="22"/>
          <w:szCs w:val="22"/>
        </w:rPr>
        <w:instrText xml:space="preserve"> REF _Ref387737690 \h </w:instrText>
      </w:r>
      <w:r w:rsidR="003863BE">
        <w:rPr>
          <w:rFonts w:asciiTheme="minorHAnsi" w:hAnsiTheme="minorHAnsi" w:cstheme="minorHAnsi"/>
          <w:sz w:val="22"/>
          <w:szCs w:val="22"/>
        </w:rPr>
        <w:instrText xml:space="preserve"> \* MERGEFORMAT </w:instrText>
      </w:r>
      <w:r w:rsidR="006810EC" w:rsidRPr="003863BE">
        <w:rPr>
          <w:rFonts w:asciiTheme="minorHAnsi" w:hAnsiTheme="minorHAnsi" w:cstheme="minorHAnsi"/>
          <w:sz w:val="22"/>
          <w:szCs w:val="22"/>
        </w:rPr>
      </w:r>
      <w:r w:rsidR="006810EC" w:rsidRPr="003863BE">
        <w:rPr>
          <w:rFonts w:asciiTheme="minorHAnsi" w:hAnsiTheme="minorHAnsi" w:cstheme="minorHAnsi"/>
          <w:sz w:val="22"/>
          <w:szCs w:val="22"/>
        </w:rPr>
        <w:fldChar w:fldCharType="separate"/>
      </w:r>
      <w:r w:rsidR="00D841F8" w:rsidRPr="003863BE">
        <w:rPr>
          <w:rFonts w:asciiTheme="minorHAnsi" w:hAnsiTheme="minorHAnsi"/>
          <w:sz w:val="22"/>
          <w:szCs w:val="22"/>
        </w:rPr>
        <w:t xml:space="preserve">Table </w:t>
      </w:r>
      <w:r w:rsidR="00D841F8">
        <w:rPr>
          <w:rFonts w:asciiTheme="minorHAnsi" w:hAnsiTheme="minorHAnsi"/>
          <w:noProof/>
          <w:sz w:val="22"/>
          <w:szCs w:val="22"/>
        </w:rPr>
        <w:t>8</w:t>
      </w:r>
      <w:r w:rsidR="006810EC" w:rsidRPr="003863BE">
        <w:rPr>
          <w:rFonts w:asciiTheme="minorHAnsi" w:hAnsiTheme="minorHAnsi" w:cstheme="minorHAnsi"/>
          <w:sz w:val="22"/>
          <w:szCs w:val="22"/>
        </w:rPr>
        <w:fldChar w:fldCharType="end"/>
      </w:r>
      <w:r w:rsidR="006810EC" w:rsidRPr="003863BE">
        <w:rPr>
          <w:rFonts w:asciiTheme="minorHAnsi" w:hAnsiTheme="minorHAnsi" w:cstheme="minorHAnsi"/>
          <w:sz w:val="22"/>
          <w:szCs w:val="22"/>
        </w:rPr>
        <w:t xml:space="preserve"> </w:t>
      </w:r>
      <w:r w:rsidR="0076798C">
        <w:rPr>
          <w:rFonts w:asciiTheme="minorHAnsi" w:hAnsiTheme="minorHAnsi" w:cstheme="minorHAnsi"/>
          <w:sz w:val="22"/>
          <w:szCs w:val="22"/>
        </w:rPr>
        <w:t>provides details</w:t>
      </w:r>
      <w:r w:rsidR="0073793F" w:rsidRPr="003863BE">
        <w:rPr>
          <w:rFonts w:asciiTheme="minorHAnsi" w:hAnsiTheme="minorHAnsi" w:cstheme="minorHAnsi"/>
          <w:sz w:val="22"/>
          <w:szCs w:val="22"/>
        </w:rPr>
        <w:t xml:space="preserve"> for </w:t>
      </w:r>
      <w:r w:rsidR="003B0B21" w:rsidRPr="003863BE">
        <w:rPr>
          <w:rFonts w:asciiTheme="minorHAnsi" w:hAnsiTheme="minorHAnsi" w:cstheme="minorHAnsi"/>
          <w:sz w:val="22"/>
          <w:szCs w:val="22"/>
        </w:rPr>
        <w:t xml:space="preserve">all </w:t>
      </w:r>
      <w:r w:rsidR="0073793F" w:rsidRPr="003863BE">
        <w:rPr>
          <w:rFonts w:asciiTheme="minorHAnsi" w:hAnsiTheme="minorHAnsi" w:cstheme="minorHAnsi"/>
          <w:sz w:val="22"/>
          <w:szCs w:val="22"/>
        </w:rPr>
        <w:t>treatments.</w:t>
      </w:r>
      <w:r w:rsidR="001B2C32" w:rsidRPr="003863BE">
        <w:rPr>
          <w:rFonts w:asciiTheme="minorHAnsi" w:hAnsiTheme="minorHAnsi" w:cstheme="minorHAnsi"/>
          <w:sz w:val="22"/>
          <w:szCs w:val="22"/>
        </w:rPr>
        <w:t xml:space="preserve">  </w:t>
      </w:r>
    </w:p>
    <w:p w:rsidR="001C4A46" w:rsidRPr="003863BE" w:rsidRDefault="001C4A46" w:rsidP="001B2C32">
      <w:pPr>
        <w:rPr>
          <w:rFonts w:asciiTheme="minorHAnsi" w:hAnsiTheme="minorHAnsi" w:cstheme="minorHAnsi"/>
          <w:sz w:val="22"/>
          <w:szCs w:val="22"/>
        </w:rPr>
      </w:pPr>
    </w:p>
    <w:p w:rsidR="001C4A46" w:rsidRPr="003863BE" w:rsidRDefault="0076798C" w:rsidP="001C4A46">
      <w:pPr>
        <w:rPr>
          <w:rFonts w:asciiTheme="minorHAnsi" w:hAnsiTheme="minorHAnsi" w:cstheme="minorHAnsi"/>
          <w:sz w:val="22"/>
          <w:szCs w:val="22"/>
        </w:rPr>
      </w:pPr>
      <w:r>
        <w:rPr>
          <w:rFonts w:asciiTheme="minorHAnsi" w:hAnsiTheme="minorHAnsi" w:cstheme="minorHAnsi"/>
          <w:sz w:val="22"/>
          <w:szCs w:val="22"/>
        </w:rPr>
        <w:t xml:space="preserve">The Design Capacity Sizing </w:t>
      </w:r>
      <w:r w:rsidR="001C4A46" w:rsidRPr="003863BE">
        <w:rPr>
          <w:rFonts w:asciiTheme="minorHAnsi" w:hAnsiTheme="minorHAnsi" w:cstheme="minorHAnsi"/>
          <w:sz w:val="22"/>
          <w:szCs w:val="22"/>
        </w:rPr>
        <w:t>measure, not included in</w:t>
      </w:r>
      <w:r w:rsidR="00557832">
        <w:rPr>
          <w:rFonts w:asciiTheme="minorHAnsi" w:hAnsiTheme="minorHAnsi" w:cstheme="minorHAnsi"/>
          <w:sz w:val="22"/>
          <w:szCs w:val="22"/>
        </w:rPr>
        <w:t xml:space="preserve"> the ED</w:t>
      </w:r>
      <w:r w:rsidR="001C4A46" w:rsidRPr="003863BE">
        <w:rPr>
          <w:rFonts w:asciiTheme="minorHAnsi" w:hAnsiTheme="minorHAnsi" w:cstheme="minorHAnsi"/>
          <w:sz w:val="22"/>
          <w:szCs w:val="22"/>
        </w:rPr>
        <w:t xml:space="preserve"> Disposition or DEER2014 database, is intended to address oversizing of the Design (Cooling) Capacity of the base case mechanical (HVAC) system, generally in the order of 20% over a properly sized mechanical system as documented and suggested in the</w:t>
      </w:r>
      <w:r w:rsidR="00EC124C">
        <w:rPr>
          <w:rFonts w:asciiTheme="minorHAnsi" w:hAnsiTheme="minorHAnsi" w:cstheme="minorHAnsi"/>
          <w:sz w:val="22"/>
          <w:szCs w:val="22"/>
        </w:rPr>
        <w:t xml:space="preserve"> SCE’s</w:t>
      </w:r>
      <w:r w:rsidR="001C4A46" w:rsidRPr="003863BE">
        <w:rPr>
          <w:rFonts w:asciiTheme="minorHAnsi" w:hAnsiTheme="minorHAnsi" w:cstheme="minorHAnsi"/>
          <w:sz w:val="22"/>
          <w:szCs w:val="22"/>
        </w:rPr>
        <w:t xml:space="preserve"> Residential Quality Installation workpaper </w:t>
      </w:r>
      <w:r w:rsidR="00557832">
        <w:rPr>
          <w:rFonts w:asciiTheme="minorHAnsi" w:hAnsiTheme="minorHAnsi" w:cstheme="minorHAnsi"/>
          <w:sz w:val="22"/>
          <w:szCs w:val="22"/>
        </w:rPr>
        <w:t>(</w:t>
      </w:r>
      <w:r w:rsidR="00EC124C">
        <w:rPr>
          <w:rFonts w:asciiTheme="minorHAnsi" w:hAnsiTheme="minorHAnsi" w:cstheme="minorHAnsi"/>
          <w:sz w:val="22"/>
          <w:szCs w:val="22"/>
        </w:rPr>
        <w:t>SCE13HC023</w:t>
      </w:r>
      <w:r w:rsidR="00557832">
        <w:rPr>
          <w:rFonts w:asciiTheme="minorHAnsi" w:hAnsiTheme="minorHAnsi" w:cstheme="minorHAnsi"/>
          <w:sz w:val="22"/>
          <w:szCs w:val="22"/>
        </w:rPr>
        <w:t>)</w:t>
      </w:r>
      <w:r w:rsidR="001C4A46" w:rsidRPr="003863BE">
        <w:rPr>
          <w:rFonts w:asciiTheme="minorHAnsi" w:hAnsiTheme="minorHAnsi" w:cstheme="minorHAnsi"/>
          <w:sz w:val="22"/>
          <w:szCs w:val="22"/>
        </w:rPr>
        <w:t>.</w:t>
      </w:r>
      <w:r w:rsidR="00557832">
        <w:rPr>
          <w:rFonts w:asciiTheme="minorHAnsi" w:hAnsiTheme="minorHAnsi" w:cstheme="minorHAnsi"/>
          <w:sz w:val="22"/>
          <w:szCs w:val="22"/>
        </w:rPr>
        <w:t xml:space="preserve"> This is an ROB measure because the customer’s existing equipment has passed its useful life, and the customer has the opportunity to choose a properly sized system as the replacement.</w:t>
      </w:r>
    </w:p>
    <w:p w:rsidR="00697868" w:rsidRPr="003863BE" w:rsidRDefault="00697868" w:rsidP="00697868">
      <w:pPr>
        <w:pStyle w:val="Heading2"/>
        <w:rPr>
          <w:rFonts w:asciiTheme="minorHAnsi" w:hAnsiTheme="minorHAnsi"/>
        </w:rPr>
      </w:pPr>
      <w:r w:rsidRPr="003863BE">
        <w:rPr>
          <w:rFonts w:asciiTheme="minorHAnsi" w:hAnsiTheme="minorHAnsi"/>
        </w:rPr>
        <w:t>1.3 Measure Application Type</w:t>
      </w:r>
    </w:p>
    <w:p w:rsidR="0076798C" w:rsidRDefault="00C912C5" w:rsidP="00C912C5">
      <w:pPr>
        <w:rPr>
          <w:rFonts w:asciiTheme="minorHAnsi" w:hAnsiTheme="minorHAnsi" w:cstheme="minorHAnsi"/>
          <w:sz w:val="22"/>
          <w:szCs w:val="22"/>
        </w:rPr>
      </w:pPr>
      <w:r w:rsidRPr="003863BE">
        <w:rPr>
          <w:rFonts w:asciiTheme="minorHAnsi" w:hAnsiTheme="minorHAnsi" w:cstheme="minorHAnsi"/>
          <w:sz w:val="22"/>
          <w:szCs w:val="22"/>
        </w:rPr>
        <w:t>The delivery method</w:t>
      </w:r>
      <w:r w:rsidR="0076798C">
        <w:rPr>
          <w:rFonts w:asciiTheme="minorHAnsi" w:hAnsiTheme="minorHAnsi" w:cstheme="minorHAnsi"/>
          <w:sz w:val="22"/>
          <w:szCs w:val="22"/>
        </w:rPr>
        <w:t>s are:</w:t>
      </w:r>
    </w:p>
    <w:p w:rsidR="0076798C" w:rsidRDefault="00C912C5" w:rsidP="0076798C">
      <w:pPr>
        <w:pStyle w:val="ListParagraph"/>
        <w:numPr>
          <w:ilvl w:val="0"/>
          <w:numId w:val="36"/>
        </w:numPr>
        <w:rPr>
          <w:rFonts w:asciiTheme="minorHAnsi" w:hAnsiTheme="minorHAnsi" w:cstheme="minorHAnsi"/>
          <w:sz w:val="22"/>
          <w:szCs w:val="22"/>
        </w:rPr>
      </w:pPr>
      <w:r w:rsidRPr="0076798C">
        <w:rPr>
          <w:rFonts w:asciiTheme="minorHAnsi" w:hAnsiTheme="minorHAnsi" w:cstheme="minorHAnsi"/>
          <w:sz w:val="22"/>
          <w:szCs w:val="22"/>
        </w:rPr>
        <w:t>Financial Support – Downstream Incentive – Deemed</w:t>
      </w:r>
    </w:p>
    <w:p w:rsidR="00C912C5" w:rsidRPr="0076798C" w:rsidRDefault="00C912C5" w:rsidP="0076798C">
      <w:pPr>
        <w:pStyle w:val="ListParagraph"/>
        <w:numPr>
          <w:ilvl w:val="0"/>
          <w:numId w:val="36"/>
        </w:numPr>
        <w:rPr>
          <w:rFonts w:asciiTheme="minorHAnsi" w:hAnsiTheme="minorHAnsi" w:cstheme="minorHAnsi"/>
          <w:sz w:val="22"/>
          <w:szCs w:val="22"/>
        </w:rPr>
      </w:pPr>
      <w:r w:rsidRPr="0076798C">
        <w:rPr>
          <w:rFonts w:asciiTheme="minorHAnsi" w:hAnsiTheme="minorHAnsi" w:cstheme="minorHAnsi"/>
          <w:sz w:val="22"/>
          <w:szCs w:val="22"/>
        </w:rPr>
        <w:t xml:space="preserve">Financial Support – Direct Install. </w:t>
      </w:r>
    </w:p>
    <w:p w:rsidR="00C912C5" w:rsidRPr="003863BE" w:rsidRDefault="00C912C5" w:rsidP="00C912C5">
      <w:pPr>
        <w:rPr>
          <w:rFonts w:asciiTheme="minorHAnsi" w:hAnsiTheme="minorHAnsi" w:cstheme="minorHAnsi"/>
          <w:sz w:val="22"/>
          <w:szCs w:val="22"/>
        </w:rPr>
      </w:pPr>
    </w:p>
    <w:p w:rsidR="000A0E66" w:rsidRDefault="005656A9" w:rsidP="009B4903">
      <w:pPr>
        <w:rPr>
          <w:rFonts w:asciiTheme="minorHAnsi" w:hAnsiTheme="minorHAnsi" w:cstheme="minorHAnsi"/>
          <w:sz w:val="22"/>
          <w:szCs w:val="22"/>
        </w:rPr>
      </w:pPr>
      <w:r w:rsidRPr="003863BE">
        <w:rPr>
          <w:rFonts w:asciiTheme="minorHAnsi" w:hAnsiTheme="minorHAnsi" w:cstheme="minorHAnsi"/>
          <w:sz w:val="22"/>
          <w:szCs w:val="22"/>
        </w:rPr>
        <w:t>The install</w:t>
      </w:r>
      <w:r w:rsidR="000A0E66">
        <w:rPr>
          <w:rFonts w:asciiTheme="minorHAnsi" w:hAnsiTheme="minorHAnsi" w:cstheme="minorHAnsi"/>
          <w:sz w:val="22"/>
          <w:szCs w:val="22"/>
        </w:rPr>
        <w:t xml:space="preserve"> types are:</w:t>
      </w:r>
    </w:p>
    <w:p w:rsidR="000A0E66" w:rsidRPr="000A0E66" w:rsidRDefault="000A0E66" w:rsidP="000A0E66">
      <w:pPr>
        <w:pStyle w:val="ListParagraph"/>
        <w:numPr>
          <w:ilvl w:val="0"/>
          <w:numId w:val="38"/>
        </w:numPr>
        <w:rPr>
          <w:rFonts w:asciiTheme="minorHAnsi" w:hAnsiTheme="minorHAnsi" w:cstheme="minorHAnsi"/>
          <w:sz w:val="22"/>
          <w:szCs w:val="22"/>
        </w:rPr>
      </w:pPr>
      <w:r>
        <w:rPr>
          <w:rFonts w:asciiTheme="minorHAnsi" w:hAnsiTheme="minorHAnsi" w:cstheme="minorHAnsi"/>
          <w:sz w:val="22"/>
          <w:szCs w:val="22"/>
        </w:rPr>
        <w:t>Replace-on-Burnout (ROB) for Design Capacity Sizing</w:t>
      </w:r>
    </w:p>
    <w:p w:rsidR="00C912C5" w:rsidRPr="000A0E66" w:rsidRDefault="000A0E66" w:rsidP="000A0E66">
      <w:pPr>
        <w:pStyle w:val="ListParagraph"/>
        <w:numPr>
          <w:ilvl w:val="0"/>
          <w:numId w:val="37"/>
        </w:numPr>
        <w:rPr>
          <w:rFonts w:asciiTheme="minorHAnsi" w:hAnsiTheme="minorHAnsi" w:cstheme="minorHAnsi"/>
          <w:sz w:val="22"/>
          <w:szCs w:val="22"/>
        </w:rPr>
      </w:pPr>
      <w:r w:rsidRPr="000A0E66">
        <w:rPr>
          <w:rFonts w:asciiTheme="minorHAnsi" w:hAnsiTheme="minorHAnsi" w:cstheme="minorHAnsi"/>
          <w:sz w:val="22"/>
          <w:szCs w:val="22"/>
        </w:rPr>
        <w:t xml:space="preserve">Retrofit </w:t>
      </w:r>
      <w:r w:rsidR="00C912C5" w:rsidRPr="000A0E66">
        <w:rPr>
          <w:rFonts w:asciiTheme="minorHAnsi" w:hAnsiTheme="minorHAnsi" w:cstheme="minorHAnsi"/>
          <w:sz w:val="22"/>
          <w:szCs w:val="22"/>
        </w:rPr>
        <w:t>A</w:t>
      </w:r>
      <w:r w:rsidRPr="000A0E66">
        <w:rPr>
          <w:rFonts w:asciiTheme="minorHAnsi" w:hAnsiTheme="minorHAnsi" w:cstheme="minorHAnsi"/>
          <w:sz w:val="22"/>
          <w:szCs w:val="22"/>
        </w:rPr>
        <w:t>dd-on (REA) for</w:t>
      </w:r>
      <w:r>
        <w:rPr>
          <w:rFonts w:asciiTheme="minorHAnsi" w:hAnsiTheme="minorHAnsi" w:cstheme="minorHAnsi"/>
          <w:sz w:val="22"/>
          <w:szCs w:val="22"/>
        </w:rPr>
        <w:t xml:space="preserve"> the remaining</w:t>
      </w:r>
      <w:r w:rsidRPr="000A0E66">
        <w:rPr>
          <w:rFonts w:asciiTheme="minorHAnsi" w:hAnsiTheme="minorHAnsi" w:cstheme="minorHAnsi"/>
          <w:sz w:val="22"/>
          <w:szCs w:val="22"/>
        </w:rPr>
        <w:t xml:space="preserve"> measures</w:t>
      </w:r>
    </w:p>
    <w:p w:rsidR="00E16609" w:rsidRPr="003863BE" w:rsidRDefault="00824F1C" w:rsidP="00824F1C">
      <w:pPr>
        <w:pStyle w:val="Heading2"/>
        <w:rPr>
          <w:rFonts w:asciiTheme="minorHAnsi" w:hAnsiTheme="minorHAnsi" w:cstheme="minorHAnsi"/>
        </w:rPr>
      </w:pPr>
      <w:bookmarkStart w:id="10" w:name="_Toc214003084"/>
      <w:proofErr w:type="gramStart"/>
      <w:r w:rsidRPr="003863BE">
        <w:rPr>
          <w:rFonts w:asciiTheme="minorHAnsi" w:hAnsiTheme="minorHAnsi" w:cstheme="minorHAnsi"/>
        </w:rPr>
        <w:t>1.</w:t>
      </w:r>
      <w:r w:rsidR="00697868" w:rsidRPr="003863BE">
        <w:rPr>
          <w:rFonts w:asciiTheme="minorHAnsi" w:hAnsiTheme="minorHAnsi" w:cstheme="minorHAnsi"/>
        </w:rPr>
        <w:t>4</w:t>
      </w:r>
      <w:r w:rsidRPr="003863BE">
        <w:rPr>
          <w:rFonts w:asciiTheme="minorHAnsi" w:hAnsiTheme="minorHAnsi" w:cstheme="minorHAnsi"/>
        </w:rPr>
        <w:t xml:space="preserve">  </w:t>
      </w:r>
      <w:r w:rsidR="00697868" w:rsidRPr="003863BE">
        <w:rPr>
          <w:rFonts w:asciiTheme="minorHAnsi" w:hAnsiTheme="minorHAnsi" w:cstheme="minorHAnsi"/>
        </w:rPr>
        <w:t>Measure</w:t>
      </w:r>
      <w:proofErr w:type="gramEnd"/>
      <w:r w:rsidR="00697868" w:rsidRPr="003863BE">
        <w:rPr>
          <w:rFonts w:asciiTheme="minorHAnsi" w:hAnsiTheme="minorHAnsi" w:cstheme="minorHAnsi"/>
        </w:rPr>
        <w:t xml:space="preserve"> and Base Case</w:t>
      </w:r>
      <w:r w:rsidR="00E16609" w:rsidRPr="003863BE">
        <w:rPr>
          <w:rFonts w:asciiTheme="minorHAnsi" w:hAnsiTheme="minorHAnsi" w:cstheme="minorHAnsi"/>
        </w:rPr>
        <w:t xml:space="preserve"> </w:t>
      </w:r>
      <w:r w:rsidR="00F06CCF" w:rsidRPr="003863BE">
        <w:rPr>
          <w:rFonts w:asciiTheme="minorHAnsi" w:hAnsiTheme="minorHAnsi" w:cstheme="minorHAnsi"/>
        </w:rPr>
        <w:t>Cost Effectiveness Data</w:t>
      </w:r>
      <w:bookmarkEnd w:id="10"/>
    </w:p>
    <w:p w:rsidR="00F06CCF" w:rsidRPr="003863BE" w:rsidRDefault="00F06CCF" w:rsidP="00F06CCF">
      <w:pPr>
        <w:pStyle w:val="Heading3"/>
        <w:rPr>
          <w:rFonts w:asciiTheme="minorHAnsi" w:hAnsiTheme="minorHAnsi"/>
        </w:rPr>
      </w:pPr>
      <w:r w:rsidRPr="003863BE">
        <w:rPr>
          <w:rFonts w:asciiTheme="minorHAnsi" w:hAnsiTheme="minorHAnsi"/>
        </w:rPr>
        <w:t>1.4.1 DEER Measure and Base Case Analysis</w:t>
      </w:r>
    </w:p>
    <w:p w:rsidR="00C14423" w:rsidRDefault="00C14423" w:rsidP="00C14423">
      <w:pPr>
        <w:rPr>
          <w:rFonts w:asciiTheme="minorHAnsi" w:hAnsiTheme="minorHAnsi" w:cstheme="minorHAnsi"/>
          <w:sz w:val="22"/>
          <w:szCs w:val="22"/>
        </w:rPr>
      </w:pPr>
      <w:r w:rsidRPr="003863BE">
        <w:rPr>
          <w:rFonts w:asciiTheme="minorHAnsi" w:hAnsiTheme="minorHAnsi" w:cstheme="minorHAnsi"/>
          <w:sz w:val="22"/>
          <w:szCs w:val="22"/>
        </w:rPr>
        <w:t>DEER</w:t>
      </w:r>
      <w:r w:rsidR="0076798C">
        <w:rPr>
          <w:rFonts w:asciiTheme="minorHAnsi" w:hAnsiTheme="minorHAnsi" w:cstheme="minorHAnsi"/>
          <w:sz w:val="22"/>
          <w:szCs w:val="22"/>
        </w:rPr>
        <w:t xml:space="preserve"> 2014</w:t>
      </w:r>
      <w:r w:rsidRPr="003863BE">
        <w:rPr>
          <w:rFonts w:asciiTheme="minorHAnsi" w:hAnsiTheme="minorHAnsi" w:cstheme="minorHAnsi"/>
          <w:sz w:val="22"/>
          <w:szCs w:val="22"/>
        </w:rPr>
        <w:t xml:space="preserve"> contains some of the QM treatments as standalone measures</w:t>
      </w:r>
      <w:r w:rsidR="0076798C">
        <w:rPr>
          <w:rFonts w:asciiTheme="minorHAnsi" w:hAnsiTheme="minorHAnsi" w:cstheme="minorHAnsi"/>
          <w:sz w:val="22"/>
          <w:szCs w:val="22"/>
        </w:rPr>
        <w:t>,</w:t>
      </w:r>
      <w:r w:rsidRPr="003863BE">
        <w:rPr>
          <w:rFonts w:asciiTheme="minorHAnsi" w:hAnsiTheme="minorHAnsi" w:cstheme="minorHAnsi"/>
          <w:sz w:val="22"/>
          <w:szCs w:val="22"/>
        </w:rPr>
        <w:t xml:space="preserve"> with the assumption that all other features of the prototype</w:t>
      </w:r>
      <w:r w:rsidR="0076798C">
        <w:rPr>
          <w:rFonts w:asciiTheme="minorHAnsi" w:hAnsiTheme="minorHAnsi" w:cstheme="minorHAnsi"/>
          <w:sz w:val="22"/>
          <w:szCs w:val="22"/>
        </w:rPr>
        <w:t xml:space="preserve"> are</w:t>
      </w:r>
      <w:r w:rsidRPr="003863BE">
        <w:rPr>
          <w:rFonts w:asciiTheme="minorHAnsi" w:hAnsiTheme="minorHAnsi" w:cstheme="minorHAnsi"/>
          <w:sz w:val="22"/>
          <w:szCs w:val="22"/>
        </w:rPr>
        <w:t xml:space="preserve"> held constant at an energy efficient baseline</w:t>
      </w:r>
      <w:r w:rsidR="0076798C">
        <w:rPr>
          <w:rFonts w:asciiTheme="minorHAnsi" w:hAnsiTheme="minorHAnsi" w:cstheme="minorHAnsi"/>
          <w:sz w:val="22"/>
          <w:szCs w:val="22"/>
        </w:rPr>
        <w:t>; the standalone measures are:</w:t>
      </w:r>
      <w:r w:rsidR="0076798C" w:rsidRPr="0076798C">
        <w:rPr>
          <w:rFonts w:asciiTheme="minorHAnsi" w:hAnsiTheme="minorHAnsi" w:cstheme="minorHAnsi"/>
          <w:sz w:val="22"/>
          <w:szCs w:val="22"/>
        </w:rPr>
        <w:t xml:space="preserve"> </w:t>
      </w:r>
      <w:r w:rsidR="0076798C" w:rsidRPr="003863BE">
        <w:rPr>
          <w:rFonts w:asciiTheme="minorHAnsi" w:hAnsiTheme="minorHAnsi" w:cstheme="minorHAnsi"/>
          <w:sz w:val="22"/>
          <w:szCs w:val="22"/>
        </w:rPr>
        <w:t>refrigerant charge and adjustment, duct sealing, refrigerant charge with duct sealing, and commercial condenser coil cleaning</w:t>
      </w:r>
      <w:r w:rsidRPr="003863BE">
        <w:rPr>
          <w:rFonts w:asciiTheme="minorHAnsi" w:hAnsiTheme="minorHAnsi" w:cstheme="minorHAnsi"/>
          <w:sz w:val="22"/>
          <w:szCs w:val="22"/>
        </w:rPr>
        <w:t>.</w:t>
      </w:r>
      <w:r w:rsidR="00301D33">
        <w:rPr>
          <w:rFonts w:asciiTheme="minorHAnsi" w:hAnsiTheme="minorHAnsi" w:cstheme="minorHAnsi"/>
          <w:sz w:val="22"/>
          <w:szCs w:val="22"/>
        </w:rPr>
        <w:t xml:space="preserve"> To determine savings,</w:t>
      </w:r>
      <w:r w:rsidRPr="003863BE">
        <w:rPr>
          <w:rFonts w:asciiTheme="minorHAnsi" w:hAnsiTheme="minorHAnsi" w:cstheme="minorHAnsi"/>
          <w:sz w:val="22"/>
          <w:szCs w:val="22"/>
        </w:rPr>
        <w:t xml:space="preserve"> </w:t>
      </w:r>
      <w:r w:rsidR="00301D33">
        <w:rPr>
          <w:rFonts w:asciiTheme="minorHAnsi" w:hAnsiTheme="minorHAnsi" w:cstheme="minorHAnsi"/>
          <w:sz w:val="22"/>
          <w:szCs w:val="22"/>
        </w:rPr>
        <w:t>DEER values were modified as shown in the 5/2/13 ED Residential HVAC QM Disposition.</w:t>
      </w:r>
    </w:p>
    <w:p w:rsidR="0076798C" w:rsidRPr="003863BE" w:rsidRDefault="0076798C" w:rsidP="00C14423">
      <w:pPr>
        <w:rPr>
          <w:rFonts w:asciiTheme="minorHAnsi" w:hAnsiTheme="minorHAnsi" w:cstheme="minorHAnsi"/>
          <w:sz w:val="22"/>
          <w:szCs w:val="22"/>
        </w:rPr>
      </w:pPr>
    </w:p>
    <w:p w:rsidR="00535643" w:rsidRDefault="00535643" w:rsidP="0076798C">
      <w:pPr>
        <w:pStyle w:val="Caption"/>
        <w:keepNext/>
        <w:jc w:val="center"/>
        <w:rPr>
          <w:rFonts w:asciiTheme="minorHAnsi" w:hAnsiTheme="minorHAnsi" w:cstheme="minorHAnsi"/>
          <w:sz w:val="22"/>
          <w:szCs w:val="22"/>
        </w:rPr>
      </w:pPr>
    </w:p>
    <w:p w:rsidR="00535643" w:rsidRDefault="00535643" w:rsidP="0076798C">
      <w:pPr>
        <w:pStyle w:val="Caption"/>
        <w:keepNext/>
        <w:jc w:val="center"/>
        <w:rPr>
          <w:rFonts w:asciiTheme="minorHAnsi" w:hAnsiTheme="minorHAnsi" w:cstheme="minorHAnsi"/>
          <w:sz w:val="22"/>
          <w:szCs w:val="22"/>
        </w:rPr>
      </w:pPr>
    </w:p>
    <w:p w:rsidR="00535643" w:rsidRDefault="00535643" w:rsidP="0076798C">
      <w:pPr>
        <w:pStyle w:val="Caption"/>
        <w:keepNext/>
        <w:jc w:val="center"/>
        <w:rPr>
          <w:rFonts w:asciiTheme="minorHAnsi" w:hAnsiTheme="minorHAnsi" w:cstheme="minorHAnsi"/>
          <w:sz w:val="22"/>
          <w:szCs w:val="22"/>
        </w:rPr>
      </w:pPr>
    </w:p>
    <w:p w:rsidR="0076798C" w:rsidRPr="00697868" w:rsidRDefault="0076798C" w:rsidP="0076798C">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841F8">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76798C" w:rsidRPr="00697868" w:rsidTr="0000654C">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76798C" w:rsidRPr="00697868" w:rsidRDefault="0076798C" w:rsidP="0000654C">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76798C" w:rsidRPr="00697868" w:rsidTr="0000654C">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76798C" w:rsidRPr="00697868" w:rsidRDefault="0076798C" w:rsidP="0000654C">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76798C" w:rsidRPr="0076798C" w:rsidRDefault="0076798C" w:rsidP="0000654C">
            <w:pPr>
              <w:jc w:val="center"/>
              <w:rPr>
                <w:rFonts w:asciiTheme="minorHAnsi" w:hAnsiTheme="minorHAnsi" w:cstheme="minorHAnsi"/>
                <w:b/>
                <w:sz w:val="20"/>
                <w:szCs w:val="20"/>
              </w:rPr>
            </w:pPr>
            <w:r w:rsidRPr="0076798C">
              <w:rPr>
                <w:rFonts w:asciiTheme="minorHAnsi" w:hAnsiTheme="minorHAnsi" w:cstheme="minorHAnsi"/>
                <w:sz w:val="20"/>
                <w:szCs w:val="20"/>
              </w:rPr>
              <w:t>Yes</w:t>
            </w:r>
          </w:p>
        </w:tc>
      </w:tr>
      <w:tr w:rsidR="0076798C" w:rsidRPr="00697868" w:rsidTr="0000654C">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76798C" w:rsidRPr="00697868" w:rsidRDefault="0076798C" w:rsidP="0000654C">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76798C" w:rsidRPr="0076798C" w:rsidRDefault="0076798C" w:rsidP="0000654C">
            <w:pPr>
              <w:jc w:val="center"/>
              <w:rPr>
                <w:rFonts w:asciiTheme="minorHAnsi" w:hAnsiTheme="minorHAnsi" w:cstheme="minorHAnsi"/>
                <w:sz w:val="20"/>
                <w:szCs w:val="20"/>
              </w:rPr>
            </w:pPr>
            <w:r w:rsidRPr="0076798C">
              <w:rPr>
                <w:rFonts w:asciiTheme="minorHAnsi" w:hAnsiTheme="minorHAnsi" w:cstheme="minorHAnsi"/>
                <w:sz w:val="20"/>
                <w:szCs w:val="20"/>
              </w:rPr>
              <w:t>No</w:t>
            </w:r>
          </w:p>
        </w:tc>
      </w:tr>
      <w:tr w:rsidR="0076798C" w:rsidRPr="00697868" w:rsidTr="0000654C">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76798C" w:rsidRPr="00697868" w:rsidRDefault="0076798C" w:rsidP="0000654C">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76798C" w:rsidRPr="0076798C" w:rsidRDefault="0076798C" w:rsidP="0000654C">
            <w:pPr>
              <w:jc w:val="center"/>
              <w:rPr>
                <w:rFonts w:asciiTheme="minorHAnsi" w:hAnsiTheme="minorHAnsi" w:cstheme="minorHAnsi"/>
                <w:sz w:val="20"/>
                <w:szCs w:val="20"/>
              </w:rPr>
            </w:pPr>
            <w:r w:rsidRPr="0076798C">
              <w:rPr>
                <w:rFonts w:asciiTheme="minorHAnsi" w:hAnsiTheme="minorHAnsi" w:cstheme="minorHAnsi"/>
                <w:sz w:val="20"/>
                <w:szCs w:val="20"/>
              </w:rPr>
              <w:t>No</w:t>
            </w:r>
          </w:p>
        </w:tc>
      </w:tr>
      <w:tr w:rsidR="0076798C" w:rsidRPr="00697868" w:rsidTr="0000654C">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76798C" w:rsidRPr="00697868" w:rsidRDefault="0076798C" w:rsidP="0000654C">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76798C" w:rsidRPr="0076798C" w:rsidRDefault="0076798C" w:rsidP="00301D33">
            <w:pPr>
              <w:jc w:val="center"/>
              <w:rPr>
                <w:rFonts w:asciiTheme="minorHAnsi" w:hAnsiTheme="minorHAnsi" w:cstheme="minorHAnsi"/>
                <w:sz w:val="20"/>
                <w:szCs w:val="20"/>
              </w:rPr>
            </w:pPr>
            <w:r w:rsidRPr="0076798C">
              <w:rPr>
                <w:rFonts w:asciiTheme="minorHAnsi" w:hAnsiTheme="minorHAnsi" w:cstheme="minorHAnsi"/>
                <w:sz w:val="20"/>
                <w:szCs w:val="20"/>
              </w:rPr>
              <w:t xml:space="preserve">DEER measures were modified as </w:t>
            </w:r>
            <w:r w:rsidR="00301D33">
              <w:rPr>
                <w:rFonts w:asciiTheme="minorHAnsi" w:hAnsiTheme="minorHAnsi" w:cstheme="minorHAnsi"/>
                <w:sz w:val="20"/>
                <w:szCs w:val="20"/>
              </w:rPr>
              <w:t>shown</w:t>
            </w:r>
            <w:r w:rsidRPr="0076798C">
              <w:rPr>
                <w:rFonts w:asciiTheme="minorHAnsi" w:hAnsiTheme="minorHAnsi" w:cstheme="minorHAnsi"/>
                <w:sz w:val="20"/>
                <w:szCs w:val="20"/>
              </w:rPr>
              <w:t xml:space="preserve"> in the</w:t>
            </w:r>
            <w:r w:rsidR="00301D33">
              <w:rPr>
                <w:rFonts w:asciiTheme="minorHAnsi" w:hAnsiTheme="minorHAnsi" w:cstheme="minorHAnsi"/>
                <w:sz w:val="20"/>
                <w:szCs w:val="20"/>
              </w:rPr>
              <w:t xml:space="preserve"> 5/2/13</w:t>
            </w:r>
            <w:r w:rsidRPr="0076798C">
              <w:rPr>
                <w:rFonts w:asciiTheme="minorHAnsi" w:hAnsiTheme="minorHAnsi" w:cstheme="minorHAnsi"/>
                <w:sz w:val="20"/>
                <w:szCs w:val="20"/>
              </w:rPr>
              <w:t xml:space="preserve"> ED</w:t>
            </w:r>
            <w:r w:rsidR="00301D33">
              <w:rPr>
                <w:rFonts w:asciiTheme="minorHAnsi" w:hAnsiTheme="minorHAnsi" w:cstheme="minorHAnsi"/>
                <w:sz w:val="20"/>
                <w:szCs w:val="20"/>
              </w:rPr>
              <w:t xml:space="preserve"> Residential HVAC QM</w:t>
            </w:r>
            <w:r w:rsidRPr="0076798C">
              <w:rPr>
                <w:rFonts w:asciiTheme="minorHAnsi" w:hAnsiTheme="minorHAnsi" w:cstheme="minorHAnsi"/>
                <w:sz w:val="20"/>
                <w:szCs w:val="20"/>
              </w:rPr>
              <w:t xml:space="preserve"> Disposition</w:t>
            </w:r>
            <w:r w:rsidR="00301D33">
              <w:rPr>
                <w:rFonts w:asciiTheme="minorHAnsi" w:hAnsiTheme="minorHAnsi" w:cstheme="minorHAnsi"/>
                <w:sz w:val="20"/>
                <w:szCs w:val="20"/>
              </w:rPr>
              <w:t>.</w:t>
            </w:r>
          </w:p>
        </w:tc>
      </w:tr>
      <w:tr w:rsidR="0076798C" w:rsidRPr="00697868" w:rsidTr="0000654C">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76798C" w:rsidRPr="00697868" w:rsidRDefault="0076798C" w:rsidP="0000654C">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76798C" w:rsidRPr="0076798C" w:rsidRDefault="0076798C" w:rsidP="0076798C">
            <w:pPr>
              <w:jc w:val="center"/>
              <w:rPr>
                <w:rFonts w:asciiTheme="minorHAnsi" w:hAnsiTheme="minorHAnsi" w:cstheme="minorHAnsi"/>
                <w:sz w:val="20"/>
                <w:szCs w:val="20"/>
              </w:rPr>
            </w:pPr>
            <w:r w:rsidRPr="0076798C">
              <w:rPr>
                <w:rFonts w:asciiTheme="minorHAnsi" w:hAnsiTheme="minorHAnsi" w:cstheme="minorHAnsi"/>
                <w:sz w:val="20"/>
                <w:szCs w:val="20"/>
              </w:rPr>
              <w:t>DEER14</w:t>
            </w:r>
          </w:p>
        </w:tc>
      </w:tr>
      <w:tr w:rsidR="0076798C" w:rsidRPr="00697868" w:rsidTr="0000654C">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76798C" w:rsidRPr="00697868" w:rsidRDefault="0076798C" w:rsidP="0000654C">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76798C" w:rsidRPr="0076798C" w:rsidRDefault="0076798C" w:rsidP="0000654C">
            <w:pPr>
              <w:jc w:val="center"/>
              <w:rPr>
                <w:rFonts w:asciiTheme="minorHAnsi" w:hAnsiTheme="minorHAnsi" w:cstheme="minorHAnsi"/>
                <w:sz w:val="20"/>
                <w:szCs w:val="20"/>
              </w:rPr>
            </w:pPr>
            <w:r w:rsidRPr="0076798C">
              <w:rPr>
                <w:rFonts w:asciiTheme="minorHAnsi" w:hAnsiTheme="minorHAnsi" w:cstheme="minorHAnsi"/>
                <w:sz w:val="20"/>
                <w:szCs w:val="20"/>
              </w:rPr>
              <w:t>Res-RefrigCharge-wtd</w:t>
            </w:r>
          </w:p>
        </w:tc>
      </w:tr>
    </w:tbl>
    <w:p w:rsidR="00C14423" w:rsidRPr="003863BE" w:rsidRDefault="00C14423" w:rsidP="00C14423">
      <w:pPr>
        <w:rPr>
          <w:rFonts w:asciiTheme="minorHAnsi" w:hAnsiTheme="minorHAnsi" w:cstheme="minorHAnsi"/>
          <w:sz w:val="22"/>
          <w:szCs w:val="22"/>
        </w:rPr>
      </w:pPr>
    </w:p>
    <w:p w:rsidR="000968C6" w:rsidRPr="003863BE" w:rsidRDefault="000968C6" w:rsidP="000968C6">
      <w:pPr>
        <w:pStyle w:val="Reminders"/>
        <w:rPr>
          <w:rFonts w:asciiTheme="minorHAnsi" w:hAnsiTheme="minorHAnsi" w:cstheme="minorHAnsi"/>
          <w:b/>
          <w:i w:val="0"/>
          <w:color w:val="auto"/>
          <w:sz w:val="22"/>
          <w:szCs w:val="22"/>
        </w:rPr>
      </w:pPr>
      <w:bookmarkStart w:id="11" w:name="_Toc214003087"/>
      <w:r w:rsidRPr="003863BE">
        <w:rPr>
          <w:rFonts w:asciiTheme="minorHAnsi" w:hAnsiTheme="minorHAnsi" w:cstheme="minorHAnsi"/>
          <w:b/>
          <w:i w:val="0"/>
          <w:color w:val="auto"/>
          <w:sz w:val="22"/>
          <w:szCs w:val="22"/>
        </w:rPr>
        <w:t>Net to Gross</w:t>
      </w:r>
    </w:p>
    <w:p w:rsidR="000968C6" w:rsidRPr="003863BE" w:rsidRDefault="000968C6" w:rsidP="000968C6">
      <w:pPr>
        <w:rPr>
          <w:rFonts w:asciiTheme="minorHAnsi" w:hAnsiTheme="minorHAnsi" w:cstheme="minorHAnsi"/>
          <w:sz w:val="22"/>
          <w:szCs w:val="22"/>
        </w:rPr>
      </w:pPr>
      <w:r w:rsidRPr="003863BE">
        <w:rPr>
          <w:rFonts w:asciiTheme="minorHAnsi" w:hAnsiTheme="minorHAnsi" w:cstheme="minorHAnsi"/>
          <w:sz w:val="22"/>
          <w:szCs w:val="22"/>
        </w:rPr>
        <w:t xml:space="preserve">The NTG value was obtained from the “DEER2011_NTGR_2012-05-16.xls” on the DEER website as required by Version </w:t>
      </w:r>
      <w:r w:rsidR="006B4A48" w:rsidRPr="003863BE">
        <w:rPr>
          <w:rFonts w:asciiTheme="minorHAnsi" w:hAnsiTheme="minorHAnsi" w:cstheme="minorHAnsi"/>
          <w:sz w:val="22"/>
          <w:szCs w:val="22"/>
        </w:rPr>
        <w:t>5</w:t>
      </w:r>
      <w:r w:rsidRPr="003863BE">
        <w:rPr>
          <w:rFonts w:asciiTheme="minorHAnsi" w:hAnsiTheme="minorHAnsi" w:cstheme="minorHAnsi"/>
          <w:sz w:val="22"/>
          <w:szCs w:val="22"/>
        </w:rPr>
        <w:t xml:space="preserve"> of the California Public Utilities Commission (CPUC) Energy Efficiency Policy Manual </w:t>
      </w:r>
      <w:r w:rsidR="009138A0" w:rsidRPr="003863BE">
        <w:rPr>
          <w:rFonts w:asciiTheme="minorHAnsi" w:hAnsiTheme="minorHAnsi" w:cstheme="minorHAnsi"/>
          <w:sz w:val="22"/>
          <w:szCs w:val="22"/>
        </w:rPr>
        <w:t>[351]</w:t>
      </w:r>
      <w:r w:rsidRPr="003863BE">
        <w:rPr>
          <w:rFonts w:asciiTheme="minorHAnsi" w:hAnsiTheme="minorHAnsi" w:cstheme="minorHAnsi"/>
          <w:sz w:val="22"/>
          <w:szCs w:val="22"/>
        </w:rPr>
        <w:t xml:space="preserve">. The relevant NTGR for this measure is shown in </w:t>
      </w:r>
      <w:r w:rsidR="006B4A48" w:rsidRPr="003863BE">
        <w:rPr>
          <w:rFonts w:asciiTheme="minorHAnsi" w:hAnsiTheme="minorHAnsi" w:cstheme="minorHAnsi"/>
          <w:sz w:val="22"/>
          <w:szCs w:val="22"/>
        </w:rPr>
        <w:fldChar w:fldCharType="begin"/>
      </w:r>
      <w:r w:rsidR="006B4A48" w:rsidRPr="003863BE">
        <w:rPr>
          <w:rFonts w:asciiTheme="minorHAnsi" w:hAnsiTheme="minorHAnsi" w:cstheme="minorHAnsi"/>
          <w:sz w:val="22"/>
          <w:szCs w:val="22"/>
        </w:rPr>
        <w:instrText xml:space="preserve"> REF _Ref377904128 \h </w:instrText>
      </w:r>
      <w:r w:rsidR="003863BE">
        <w:rPr>
          <w:rFonts w:asciiTheme="minorHAnsi" w:hAnsiTheme="minorHAnsi" w:cstheme="minorHAnsi"/>
          <w:sz w:val="22"/>
          <w:szCs w:val="22"/>
        </w:rPr>
        <w:instrText xml:space="preserve"> \* MERGEFORMAT </w:instrText>
      </w:r>
      <w:r w:rsidR="006B4A48" w:rsidRPr="003863BE">
        <w:rPr>
          <w:rFonts w:asciiTheme="minorHAnsi" w:hAnsiTheme="minorHAnsi" w:cstheme="minorHAnsi"/>
          <w:sz w:val="22"/>
          <w:szCs w:val="22"/>
        </w:rPr>
      </w:r>
      <w:r w:rsidR="006B4A48" w:rsidRPr="003863BE">
        <w:rPr>
          <w:rFonts w:asciiTheme="minorHAnsi" w:hAnsiTheme="minorHAnsi" w:cstheme="minorHAnsi"/>
          <w:sz w:val="22"/>
          <w:szCs w:val="22"/>
        </w:rPr>
        <w:fldChar w:fldCharType="separate"/>
      </w:r>
      <w:r w:rsidR="00D841F8" w:rsidRPr="003863BE">
        <w:rPr>
          <w:rFonts w:asciiTheme="minorHAnsi" w:hAnsiTheme="minorHAnsi" w:cstheme="minorHAnsi"/>
          <w:sz w:val="22"/>
          <w:szCs w:val="22"/>
        </w:rPr>
        <w:t xml:space="preserve">Table </w:t>
      </w:r>
      <w:r w:rsidR="00D841F8">
        <w:rPr>
          <w:rFonts w:asciiTheme="minorHAnsi" w:hAnsiTheme="minorHAnsi" w:cstheme="minorHAnsi"/>
          <w:noProof/>
          <w:sz w:val="22"/>
          <w:szCs w:val="22"/>
        </w:rPr>
        <w:t>3</w:t>
      </w:r>
      <w:r w:rsidR="006B4A48" w:rsidRPr="003863BE">
        <w:rPr>
          <w:rFonts w:asciiTheme="minorHAnsi" w:hAnsiTheme="minorHAnsi" w:cstheme="minorHAnsi"/>
          <w:sz w:val="22"/>
          <w:szCs w:val="22"/>
        </w:rPr>
        <w:fldChar w:fldCharType="end"/>
      </w:r>
      <w:r w:rsidR="006B4A48" w:rsidRPr="003863BE">
        <w:rPr>
          <w:rFonts w:asciiTheme="minorHAnsi" w:hAnsiTheme="minorHAnsi" w:cstheme="minorHAnsi"/>
          <w:sz w:val="22"/>
          <w:szCs w:val="22"/>
        </w:rPr>
        <w:t xml:space="preserve"> </w:t>
      </w:r>
      <w:r w:rsidRPr="003863BE">
        <w:rPr>
          <w:rFonts w:asciiTheme="minorHAnsi" w:hAnsiTheme="minorHAnsi" w:cstheme="minorHAnsi"/>
          <w:sz w:val="22"/>
          <w:szCs w:val="22"/>
        </w:rPr>
        <w:t>below.</w:t>
      </w:r>
    </w:p>
    <w:p w:rsidR="000968C6" w:rsidRPr="003863BE" w:rsidRDefault="000968C6" w:rsidP="000968C6">
      <w:pPr>
        <w:rPr>
          <w:rFonts w:asciiTheme="minorHAnsi" w:hAnsiTheme="minorHAnsi" w:cstheme="minorHAnsi"/>
          <w:sz w:val="22"/>
          <w:szCs w:val="22"/>
        </w:rPr>
      </w:pPr>
    </w:p>
    <w:p w:rsidR="000968C6" w:rsidRPr="003863BE" w:rsidRDefault="000968C6" w:rsidP="000968C6">
      <w:pPr>
        <w:pStyle w:val="Caption"/>
        <w:jc w:val="center"/>
        <w:rPr>
          <w:rFonts w:asciiTheme="minorHAnsi" w:hAnsiTheme="minorHAnsi" w:cstheme="minorHAnsi"/>
          <w:sz w:val="22"/>
          <w:szCs w:val="22"/>
        </w:rPr>
      </w:pPr>
      <w:bookmarkStart w:id="12" w:name="_Ref377904128"/>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3</w:t>
      </w:r>
      <w:r w:rsidRPr="003863BE">
        <w:rPr>
          <w:rFonts w:asciiTheme="minorHAnsi" w:hAnsiTheme="minorHAnsi" w:cstheme="minorHAnsi"/>
          <w:sz w:val="22"/>
          <w:szCs w:val="22"/>
        </w:rPr>
        <w:fldChar w:fldCharType="end"/>
      </w:r>
      <w:bookmarkEnd w:id="12"/>
      <w:r w:rsidRPr="003863BE">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3863BE" w:rsidTr="00F96903">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3863BE" w:rsidRDefault="000968C6" w:rsidP="009824E9">
            <w:pPr>
              <w:jc w:val="center"/>
              <w:rPr>
                <w:rFonts w:asciiTheme="minorHAnsi" w:hAnsiTheme="minorHAnsi" w:cstheme="minorHAnsi"/>
                <w:sz w:val="20"/>
                <w:szCs w:val="20"/>
              </w:rPr>
            </w:pPr>
            <w:r w:rsidRPr="003863BE">
              <w:rPr>
                <w:rFonts w:asciiTheme="minorHAnsi" w:hAnsiTheme="minorHAnsi" w:cstheme="minorHAnsi"/>
                <w:sz w:val="20"/>
                <w:szCs w:val="20"/>
              </w:rPr>
              <w:t>NTGR_ID*</w:t>
            </w:r>
          </w:p>
        </w:tc>
        <w:tc>
          <w:tcPr>
            <w:tcW w:w="1075" w:type="pct"/>
            <w:vAlign w:val="center"/>
          </w:tcPr>
          <w:p w:rsidR="000968C6" w:rsidRPr="003863BE" w:rsidRDefault="000968C6" w:rsidP="009824E9">
            <w:pPr>
              <w:jc w:val="center"/>
              <w:rPr>
                <w:rFonts w:asciiTheme="minorHAnsi" w:hAnsiTheme="minorHAnsi" w:cstheme="minorHAnsi"/>
                <w:sz w:val="20"/>
                <w:szCs w:val="20"/>
              </w:rPr>
            </w:pPr>
            <w:r w:rsidRPr="003863BE">
              <w:rPr>
                <w:rFonts w:asciiTheme="minorHAnsi" w:hAnsiTheme="minorHAnsi" w:cstheme="minorHAnsi"/>
                <w:sz w:val="20"/>
                <w:szCs w:val="20"/>
              </w:rPr>
              <w:t>Description*</w:t>
            </w:r>
          </w:p>
        </w:tc>
        <w:tc>
          <w:tcPr>
            <w:tcW w:w="833" w:type="pct"/>
            <w:vAlign w:val="center"/>
          </w:tcPr>
          <w:p w:rsidR="000968C6" w:rsidRPr="003863BE" w:rsidRDefault="000968C6" w:rsidP="009824E9">
            <w:pPr>
              <w:jc w:val="center"/>
              <w:rPr>
                <w:rFonts w:asciiTheme="minorHAnsi" w:hAnsiTheme="minorHAnsi" w:cstheme="minorHAnsi"/>
                <w:sz w:val="20"/>
                <w:szCs w:val="20"/>
              </w:rPr>
            </w:pPr>
            <w:r w:rsidRPr="003863BE">
              <w:rPr>
                <w:rFonts w:asciiTheme="minorHAnsi" w:hAnsiTheme="minorHAnsi" w:cstheme="minorHAnsi"/>
                <w:sz w:val="20"/>
                <w:szCs w:val="20"/>
              </w:rPr>
              <w:t>Sector*</w:t>
            </w:r>
          </w:p>
        </w:tc>
        <w:tc>
          <w:tcPr>
            <w:tcW w:w="1023" w:type="pct"/>
            <w:vAlign w:val="center"/>
          </w:tcPr>
          <w:p w:rsidR="000968C6" w:rsidRPr="003863BE" w:rsidRDefault="000968C6" w:rsidP="009824E9">
            <w:pPr>
              <w:jc w:val="center"/>
              <w:rPr>
                <w:rFonts w:asciiTheme="minorHAnsi" w:hAnsiTheme="minorHAnsi" w:cstheme="minorHAnsi"/>
                <w:sz w:val="20"/>
                <w:szCs w:val="20"/>
              </w:rPr>
            </w:pPr>
            <w:r w:rsidRPr="003863BE">
              <w:rPr>
                <w:rFonts w:asciiTheme="minorHAnsi" w:hAnsiTheme="minorHAnsi" w:cstheme="minorHAnsi"/>
                <w:sz w:val="20"/>
                <w:szCs w:val="20"/>
              </w:rPr>
              <w:t>BldgType*</w:t>
            </w:r>
          </w:p>
        </w:tc>
        <w:tc>
          <w:tcPr>
            <w:tcW w:w="762" w:type="pct"/>
          </w:tcPr>
          <w:p w:rsidR="000968C6" w:rsidRPr="003863BE" w:rsidRDefault="000968C6" w:rsidP="009824E9">
            <w:pPr>
              <w:jc w:val="center"/>
              <w:rPr>
                <w:rFonts w:asciiTheme="minorHAnsi" w:hAnsiTheme="minorHAnsi" w:cstheme="minorHAnsi"/>
                <w:sz w:val="20"/>
                <w:szCs w:val="20"/>
              </w:rPr>
            </w:pPr>
            <w:r w:rsidRPr="003863BE">
              <w:rPr>
                <w:rFonts w:asciiTheme="minorHAnsi" w:hAnsiTheme="minorHAnsi" w:cstheme="minorHAnsi"/>
                <w:sz w:val="20"/>
                <w:szCs w:val="20"/>
              </w:rPr>
              <w:t>ProgDelivID</w:t>
            </w:r>
          </w:p>
        </w:tc>
        <w:tc>
          <w:tcPr>
            <w:tcW w:w="449" w:type="pct"/>
            <w:vAlign w:val="center"/>
          </w:tcPr>
          <w:p w:rsidR="000968C6" w:rsidRPr="003863BE" w:rsidRDefault="000968C6" w:rsidP="009824E9">
            <w:pPr>
              <w:jc w:val="center"/>
              <w:rPr>
                <w:rFonts w:asciiTheme="minorHAnsi" w:hAnsiTheme="minorHAnsi" w:cstheme="minorHAnsi"/>
                <w:sz w:val="20"/>
                <w:szCs w:val="20"/>
              </w:rPr>
            </w:pPr>
            <w:r w:rsidRPr="003863BE">
              <w:rPr>
                <w:rFonts w:asciiTheme="minorHAnsi" w:hAnsiTheme="minorHAnsi" w:cstheme="minorHAnsi"/>
                <w:sz w:val="20"/>
                <w:szCs w:val="20"/>
              </w:rPr>
              <w:t>NTG*</w:t>
            </w:r>
          </w:p>
        </w:tc>
      </w:tr>
      <w:tr w:rsidR="00F96903" w:rsidRPr="003863BE" w:rsidTr="00F96903">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Res-Default&gt;2</w:t>
            </w:r>
          </w:p>
        </w:tc>
        <w:tc>
          <w:tcPr>
            <w:tcW w:w="1075" w:type="pct"/>
            <w:vAlign w:val="bottom"/>
          </w:tcPr>
          <w:p w:rsidR="00F96903" w:rsidRPr="003863BE" w:rsidRDefault="00F96903" w:rsidP="00C14423">
            <w:pPr>
              <w:rPr>
                <w:rFonts w:asciiTheme="minorHAnsi" w:hAnsiTheme="minorHAnsi"/>
                <w:sz w:val="20"/>
                <w:szCs w:val="20"/>
              </w:rPr>
            </w:pPr>
            <w:r w:rsidRPr="003863BE">
              <w:rPr>
                <w:rFonts w:asciiTheme="minorHAnsi" w:hAnsiTheme="minorHAnsi"/>
                <w:sz w:val="20"/>
                <w:szCs w:val="20"/>
              </w:rPr>
              <w:t>All other EEM with no evaluated NTGR; existing EEM with same delivery mechanism for more than 2 years</w:t>
            </w:r>
          </w:p>
        </w:tc>
        <w:tc>
          <w:tcPr>
            <w:tcW w:w="833"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Res</w:t>
            </w:r>
          </w:p>
        </w:tc>
        <w:tc>
          <w:tcPr>
            <w:tcW w:w="1023" w:type="pct"/>
            <w:vAlign w:val="center"/>
          </w:tcPr>
          <w:p w:rsidR="00F96903" w:rsidRPr="003863BE" w:rsidRDefault="00F96903" w:rsidP="00C14423">
            <w:pPr>
              <w:jc w:val="center"/>
              <w:rPr>
                <w:rFonts w:asciiTheme="minorHAnsi" w:hAnsiTheme="minorHAnsi" w:cstheme="minorHAnsi"/>
                <w:sz w:val="20"/>
                <w:szCs w:val="20"/>
              </w:rPr>
            </w:pPr>
            <w:r w:rsidRPr="003863BE">
              <w:rPr>
                <w:rFonts w:asciiTheme="minorHAnsi" w:hAnsiTheme="minorHAnsi" w:cstheme="minorHAnsi"/>
                <w:sz w:val="20"/>
                <w:szCs w:val="20"/>
              </w:rPr>
              <w:t>Any</w:t>
            </w:r>
          </w:p>
        </w:tc>
        <w:tc>
          <w:tcPr>
            <w:tcW w:w="762"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All</w:t>
            </w:r>
          </w:p>
        </w:tc>
        <w:tc>
          <w:tcPr>
            <w:tcW w:w="449"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0.55</w:t>
            </w:r>
          </w:p>
        </w:tc>
      </w:tr>
      <w:tr w:rsidR="00CC526B" w:rsidRPr="003863BE" w:rsidTr="00CC526B">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Res-sAll-mDuctSeal</w:t>
            </w:r>
          </w:p>
        </w:tc>
        <w:tc>
          <w:tcPr>
            <w:tcW w:w="1075"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Duct Sealing</w:t>
            </w:r>
          </w:p>
        </w:tc>
        <w:tc>
          <w:tcPr>
            <w:tcW w:w="833"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Res</w:t>
            </w:r>
          </w:p>
        </w:tc>
        <w:tc>
          <w:tcPr>
            <w:tcW w:w="1023"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Any</w:t>
            </w:r>
          </w:p>
        </w:tc>
        <w:tc>
          <w:tcPr>
            <w:tcW w:w="762"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PreReb</w:t>
            </w:r>
          </w:p>
        </w:tc>
        <w:tc>
          <w:tcPr>
            <w:tcW w:w="449"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0.78</w:t>
            </w:r>
          </w:p>
        </w:tc>
      </w:tr>
      <w:tr w:rsidR="00CC526B" w:rsidRPr="003863BE" w:rsidTr="00CC526B">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Res-sAll-mHVAC-RCA</w:t>
            </w:r>
          </w:p>
        </w:tc>
        <w:tc>
          <w:tcPr>
            <w:tcW w:w="1075"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HVAC Maintenance: Refrigerant Charge Adjustment (RCA)</w:t>
            </w:r>
          </w:p>
        </w:tc>
        <w:tc>
          <w:tcPr>
            <w:tcW w:w="833"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Res</w:t>
            </w:r>
          </w:p>
        </w:tc>
        <w:tc>
          <w:tcPr>
            <w:tcW w:w="1023"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Any</w:t>
            </w:r>
          </w:p>
        </w:tc>
        <w:tc>
          <w:tcPr>
            <w:tcW w:w="762"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PreReb</w:t>
            </w:r>
          </w:p>
        </w:tc>
        <w:tc>
          <w:tcPr>
            <w:tcW w:w="449" w:type="pct"/>
            <w:vAlign w:val="center"/>
          </w:tcPr>
          <w:p w:rsidR="00CC526B" w:rsidRPr="00CC526B" w:rsidRDefault="00CC526B" w:rsidP="00CC526B">
            <w:pPr>
              <w:jc w:val="center"/>
              <w:rPr>
                <w:rFonts w:asciiTheme="minorHAnsi" w:hAnsiTheme="minorHAnsi"/>
                <w:sz w:val="20"/>
                <w:szCs w:val="20"/>
              </w:rPr>
            </w:pPr>
            <w:r w:rsidRPr="00CC526B">
              <w:rPr>
                <w:rFonts w:asciiTheme="minorHAnsi" w:hAnsiTheme="minorHAnsi"/>
                <w:sz w:val="20"/>
                <w:szCs w:val="20"/>
              </w:rPr>
              <w:t>0.78</w:t>
            </w:r>
          </w:p>
        </w:tc>
      </w:tr>
      <w:tr w:rsidR="00F96903" w:rsidRPr="003863BE" w:rsidTr="00F96903">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Res-Default-HTG-di</w:t>
            </w:r>
          </w:p>
        </w:tc>
        <w:tc>
          <w:tcPr>
            <w:tcW w:w="1075" w:type="pct"/>
            <w:vAlign w:val="bottom"/>
          </w:tcPr>
          <w:p w:rsidR="00F96903" w:rsidRPr="003863BE" w:rsidRDefault="00F96903" w:rsidP="00C14423">
            <w:pPr>
              <w:rPr>
                <w:rFonts w:asciiTheme="minorHAnsi" w:hAnsiTheme="minorHAnsi"/>
                <w:sz w:val="20"/>
                <w:szCs w:val="20"/>
              </w:rPr>
            </w:pPr>
            <w:r w:rsidRPr="003863BE">
              <w:rPr>
                <w:rFonts w:asciiTheme="minorHAnsi" w:hAnsiTheme="minorHAnsi"/>
                <w:sz w:val="20"/>
                <w:szCs w:val="20"/>
              </w:rPr>
              <w:t>All other EEM with no evaluated NTGR; direct install hard-to-reach only.</w:t>
            </w:r>
          </w:p>
        </w:tc>
        <w:tc>
          <w:tcPr>
            <w:tcW w:w="833"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Res</w:t>
            </w:r>
          </w:p>
        </w:tc>
        <w:tc>
          <w:tcPr>
            <w:tcW w:w="1023" w:type="pct"/>
            <w:vAlign w:val="center"/>
          </w:tcPr>
          <w:p w:rsidR="00F96903" w:rsidRPr="003863BE" w:rsidRDefault="00F96903" w:rsidP="00C14423">
            <w:pPr>
              <w:jc w:val="center"/>
              <w:rPr>
                <w:rFonts w:asciiTheme="minorHAnsi" w:hAnsiTheme="minorHAnsi" w:cstheme="minorHAnsi"/>
                <w:sz w:val="20"/>
                <w:szCs w:val="20"/>
              </w:rPr>
            </w:pPr>
            <w:r w:rsidRPr="003863BE">
              <w:rPr>
                <w:rFonts w:asciiTheme="minorHAnsi" w:hAnsiTheme="minorHAnsi" w:cstheme="minorHAnsi"/>
                <w:sz w:val="20"/>
                <w:szCs w:val="20"/>
              </w:rPr>
              <w:t>Any</w:t>
            </w:r>
          </w:p>
        </w:tc>
        <w:tc>
          <w:tcPr>
            <w:tcW w:w="762"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DirInstall</w:t>
            </w:r>
          </w:p>
        </w:tc>
        <w:tc>
          <w:tcPr>
            <w:tcW w:w="449" w:type="pct"/>
            <w:vAlign w:val="center"/>
          </w:tcPr>
          <w:p w:rsidR="00F96903" w:rsidRPr="003863BE" w:rsidRDefault="00F96903" w:rsidP="00C14423">
            <w:pPr>
              <w:jc w:val="center"/>
              <w:rPr>
                <w:rFonts w:asciiTheme="minorHAnsi" w:hAnsiTheme="minorHAnsi"/>
                <w:sz w:val="20"/>
                <w:szCs w:val="20"/>
              </w:rPr>
            </w:pPr>
            <w:r w:rsidRPr="003863BE">
              <w:rPr>
                <w:rFonts w:asciiTheme="minorHAnsi" w:hAnsiTheme="minorHAnsi"/>
                <w:sz w:val="20"/>
                <w:szCs w:val="20"/>
              </w:rPr>
              <w:t>0.85</w:t>
            </w:r>
          </w:p>
        </w:tc>
      </w:tr>
    </w:tbl>
    <w:p w:rsidR="000968C6" w:rsidRPr="003863BE" w:rsidRDefault="000968C6" w:rsidP="000968C6">
      <w:pPr>
        <w:ind w:firstLine="720"/>
        <w:rPr>
          <w:rFonts w:asciiTheme="minorHAnsi" w:hAnsiTheme="minorHAnsi" w:cstheme="minorHAnsi"/>
          <w:sz w:val="20"/>
          <w:szCs w:val="20"/>
        </w:rPr>
      </w:pPr>
      <w:r w:rsidRPr="003863BE">
        <w:rPr>
          <w:rFonts w:asciiTheme="minorHAnsi" w:hAnsiTheme="minorHAnsi" w:cstheme="minorHAnsi"/>
          <w:sz w:val="20"/>
          <w:szCs w:val="20"/>
        </w:rPr>
        <w:t>*Denotes that the column is taken from the DEER NTG Table.</w:t>
      </w:r>
    </w:p>
    <w:p w:rsidR="000968C6" w:rsidRDefault="000968C6" w:rsidP="000968C6">
      <w:pPr>
        <w:pStyle w:val="Reminders"/>
        <w:rPr>
          <w:rFonts w:asciiTheme="minorHAnsi" w:hAnsiTheme="minorHAnsi" w:cstheme="minorHAnsi"/>
          <w:i w:val="0"/>
          <w:color w:val="auto"/>
          <w:sz w:val="22"/>
          <w:szCs w:val="22"/>
        </w:rPr>
      </w:pPr>
    </w:p>
    <w:p w:rsidR="002F77E0" w:rsidRPr="00781AA6" w:rsidRDefault="002F77E0" w:rsidP="002F77E0">
      <w:pPr>
        <w:pStyle w:val="Reminders"/>
        <w:rPr>
          <w:rFonts w:asciiTheme="minorHAnsi" w:hAnsiTheme="minorHAnsi" w:cstheme="minorHAnsi"/>
          <w:i w:val="0"/>
          <w:color w:val="auto"/>
          <w:sz w:val="22"/>
          <w:szCs w:val="22"/>
        </w:rPr>
      </w:pPr>
      <w:r w:rsidRPr="00781AA6">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w:t>
      </w:r>
      <w:r>
        <w:rPr>
          <w:rFonts w:asciiTheme="minorHAnsi" w:hAnsiTheme="minorHAnsi" w:cstheme="minorHAnsi"/>
          <w:i w:val="0"/>
          <w:color w:val="auto"/>
          <w:sz w:val="22"/>
          <w:szCs w:val="22"/>
        </w:rPr>
        <w:t xml:space="preserve">sm and the </w:t>
      </w:r>
      <w:r w:rsidRPr="00781AA6">
        <w:rPr>
          <w:rFonts w:asciiTheme="minorHAnsi" w:hAnsiTheme="minorHAnsi" w:cstheme="minorHAnsi"/>
          <w:i w:val="0"/>
          <w:color w:val="auto"/>
          <w:sz w:val="22"/>
          <w:szCs w:val="22"/>
        </w:rPr>
        <w:t>defaulted NTG value, where in fact, a measure offered through direct install and is not “hard to reach” will receive a default NTG value.</w:t>
      </w:r>
    </w:p>
    <w:p w:rsidR="007B2ADA" w:rsidRPr="003863BE" w:rsidRDefault="007B2ADA" w:rsidP="000968C6">
      <w:pPr>
        <w:pStyle w:val="Reminders"/>
        <w:rPr>
          <w:rFonts w:asciiTheme="minorHAnsi" w:hAnsiTheme="minorHAnsi" w:cstheme="minorHAnsi"/>
          <w:i w:val="0"/>
          <w:color w:val="auto"/>
          <w:sz w:val="22"/>
          <w:szCs w:val="22"/>
        </w:rPr>
      </w:pPr>
    </w:p>
    <w:p w:rsidR="002F77E0" w:rsidRDefault="002F77E0" w:rsidP="000968C6">
      <w:pPr>
        <w:pStyle w:val="Reminders"/>
        <w:rPr>
          <w:rFonts w:asciiTheme="minorHAnsi" w:hAnsiTheme="minorHAnsi" w:cstheme="minorHAnsi"/>
          <w:b/>
          <w:i w:val="0"/>
          <w:color w:val="auto"/>
          <w:sz w:val="22"/>
          <w:szCs w:val="22"/>
        </w:rPr>
      </w:pPr>
    </w:p>
    <w:p w:rsidR="002F77E0" w:rsidRDefault="002F77E0" w:rsidP="000968C6">
      <w:pPr>
        <w:pStyle w:val="Reminders"/>
        <w:rPr>
          <w:rFonts w:asciiTheme="minorHAnsi" w:hAnsiTheme="minorHAnsi" w:cstheme="minorHAnsi"/>
          <w:b/>
          <w:i w:val="0"/>
          <w:color w:val="auto"/>
          <w:sz w:val="22"/>
          <w:szCs w:val="22"/>
        </w:rPr>
      </w:pPr>
    </w:p>
    <w:p w:rsidR="000968C6" w:rsidRPr="003863BE" w:rsidRDefault="000968C6" w:rsidP="000968C6">
      <w:pPr>
        <w:pStyle w:val="Reminders"/>
        <w:rPr>
          <w:rFonts w:asciiTheme="minorHAnsi" w:hAnsiTheme="minorHAnsi" w:cstheme="minorHAnsi"/>
          <w:b/>
          <w:i w:val="0"/>
          <w:color w:val="auto"/>
          <w:sz w:val="22"/>
          <w:szCs w:val="22"/>
        </w:rPr>
      </w:pPr>
      <w:r w:rsidRPr="003863BE">
        <w:rPr>
          <w:rFonts w:asciiTheme="minorHAnsi" w:hAnsiTheme="minorHAnsi" w:cstheme="minorHAnsi"/>
          <w:b/>
          <w:i w:val="0"/>
          <w:color w:val="auto"/>
          <w:sz w:val="22"/>
          <w:szCs w:val="22"/>
        </w:rPr>
        <w:lastRenderedPageBreak/>
        <w:t>Installation Rate</w:t>
      </w:r>
    </w:p>
    <w:p w:rsidR="000968C6" w:rsidRPr="003863BE" w:rsidRDefault="000968C6" w:rsidP="000968C6">
      <w:pPr>
        <w:pStyle w:val="Reminders"/>
        <w:rPr>
          <w:rFonts w:asciiTheme="minorHAnsi" w:hAnsiTheme="minorHAnsi" w:cstheme="minorHAnsi"/>
          <w:i w:val="0"/>
          <w:color w:val="auto"/>
          <w:sz w:val="22"/>
          <w:szCs w:val="22"/>
        </w:rPr>
      </w:pPr>
      <w:r w:rsidRPr="003863BE">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3863BE">
        <w:rPr>
          <w:rFonts w:asciiTheme="minorHAnsi" w:hAnsiTheme="minorHAnsi" w:cstheme="minorHAnsi"/>
          <w:i w:val="0"/>
          <w:color w:val="auto"/>
          <w:sz w:val="22"/>
          <w:szCs w:val="22"/>
        </w:rPr>
        <w:t xml:space="preserve">the support table available in READi. Currently </w:t>
      </w:r>
      <w:r w:rsidR="00413CDB" w:rsidRPr="003863BE">
        <w:rPr>
          <w:rFonts w:asciiTheme="minorHAnsi" w:hAnsiTheme="minorHAnsi" w:cstheme="minorHAnsi"/>
          <w:i w:val="0"/>
          <w:color w:val="auto"/>
          <w:sz w:val="22"/>
          <w:szCs w:val="22"/>
        </w:rPr>
        <w:t>there is no versioning on</w:t>
      </w:r>
      <w:r w:rsidR="00240B74" w:rsidRPr="003863BE">
        <w:rPr>
          <w:rFonts w:asciiTheme="minorHAnsi" w:hAnsiTheme="minorHAnsi" w:cstheme="minorHAnsi"/>
          <w:i w:val="0"/>
          <w:color w:val="auto"/>
          <w:sz w:val="22"/>
          <w:szCs w:val="22"/>
        </w:rPr>
        <w:t xml:space="preserve"> the installation rate table</w:t>
      </w:r>
      <w:r w:rsidR="00413CDB" w:rsidRPr="003863BE">
        <w:rPr>
          <w:rFonts w:asciiTheme="minorHAnsi" w:hAnsiTheme="minorHAnsi" w:cstheme="minorHAnsi"/>
          <w:i w:val="0"/>
          <w:color w:val="auto"/>
          <w:sz w:val="22"/>
          <w:szCs w:val="22"/>
        </w:rPr>
        <w:t>. To address appropriate selection of the installation rate</w:t>
      </w:r>
      <w:r w:rsidR="00240B74" w:rsidRPr="003863BE">
        <w:rPr>
          <w:rFonts w:asciiTheme="minorHAnsi" w:hAnsiTheme="minorHAnsi" w:cstheme="minorHAnsi"/>
          <w:i w:val="0"/>
          <w:color w:val="auto"/>
          <w:sz w:val="22"/>
          <w:szCs w:val="22"/>
        </w:rPr>
        <w:t xml:space="preserve"> the date of the workpaper will serve as the last date checked for updated IR values.</w:t>
      </w:r>
      <w:r w:rsidRPr="003863BE">
        <w:rPr>
          <w:rFonts w:asciiTheme="minorHAnsi" w:hAnsiTheme="minorHAnsi" w:cstheme="minorHAnsi"/>
          <w:i w:val="0"/>
          <w:color w:val="auto"/>
          <w:sz w:val="22"/>
          <w:szCs w:val="22"/>
        </w:rPr>
        <w:t xml:space="preserve"> The installation rate varies by end use, sector, technology, application, and delivery method.</w:t>
      </w:r>
      <w:r w:rsidR="006B4A48" w:rsidRPr="003863BE">
        <w:rPr>
          <w:rFonts w:asciiTheme="minorHAnsi" w:hAnsiTheme="minorHAnsi" w:cstheme="minorHAnsi"/>
          <w:i w:val="0"/>
          <w:color w:val="auto"/>
          <w:sz w:val="22"/>
          <w:szCs w:val="22"/>
        </w:rPr>
        <w:t xml:space="preserve"> The relevant IR values for this measure are shown in </w:t>
      </w:r>
      <w:r w:rsidR="00413CDB" w:rsidRPr="003863BE">
        <w:rPr>
          <w:rFonts w:asciiTheme="minorHAnsi" w:hAnsiTheme="minorHAnsi" w:cstheme="minorHAnsi"/>
          <w:i w:val="0"/>
          <w:color w:val="auto"/>
          <w:sz w:val="22"/>
          <w:szCs w:val="22"/>
        </w:rPr>
        <w:fldChar w:fldCharType="begin"/>
      </w:r>
      <w:r w:rsidR="00413CDB" w:rsidRPr="003863BE">
        <w:rPr>
          <w:rFonts w:asciiTheme="minorHAnsi" w:hAnsiTheme="minorHAnsi" w:cstheme="minorHAnsi"/>
          <w:i w:val="0"/>
          <w:color w:val="auto"/>
          <w:sz w:val="22"/>
          <w:szCs w:val="22"/>
        </w:rPr>
        <w:instrText xml:space="preserve"> REF _Ref377965904 \h  \* MERGEFORMAT </w:instrText>
      </w:r>
      <w:r w:rsidR="00413CDB" w:rsidRPr="003863BE">
        <w:rPr>
          <w:rFonts w:asciiTheme="minorHAnsi" w:hAnsiTheme="minorHAnsi" w:cstheme="minorHAnsi"/>
          <w:i w:val="0"/>
          <w:color w:val="auto"/>
          <w:sz w:val="22"/>
          <w:szCs w:val="22"/>
        </w:rPr>
      </w:r>
      <w:r w:rsidR="00413CDB" w:rsidRPr="003863BE">
        <w:rPr>
          <w:rFonts w:asciiTheme="minorHAnsi" w:hAnsiTheme="minorHAnsi" w:cstheme="minorHAnsi"/>
          <w:i w:val="0"/>
          <w:color w:val="auto"/>
          <w:sz w:val="22"/>
          <w:szCs w:val="22"/>
        </w:rPr>
        <w:fldChar w:fldCharType="separate"/>
      </w:r>
      <w:r w:rsidR="00D841F8" w:rsidRPr="00D841F8">
        <w:rPr>
          <w:rFonts w:asciiTheme="minorHAnsi" w:hAnsiTheme="minorHAnsi" w:cstheme="minorHAnsi"/>
          <w:i w:val="0"/>
          <w:color w:val="auto"/>
          <w:sz w:val="22"/>
          <w:szCs w:val="22"/>
        </w:rPr>
        <w:t>Table 4</w:t>
      </w:r>
      <w:r w:rsidR="00413CDB" w:rsidRPr="003863BE">
        <w:rPr>
          <w:rFonts w:asciiTheme="minorHAnsi" w:hAnsiTheme="minorHAnsi" w:cstheme="minorHAnsi"/>
          <w:i w:val="0"/>
          <w:color w:val="auto"/>
          <w:sz w:val="22"/>
          <w:szCs w:val="22"/>
        </w:rPr>
        <w:fldChar w:fldCharType="end"/>
      </w:r>
      <w:r w:rsidR="00117627" w:rsidRPr="003863BE">
        <w:rPr>
          <w:rFonts w:asciiTheme="minorHAnsi" w:hAnsiTheme="minorHAnsi" w:cstheme="minorHAnsi"/>
          <w:i w:val="0"/>
          <w:color w:val="auto"/>
          <w:sz w:val="22"/>
          <w:szCs w:val="22"/>
        </w:rPr>
        <w:t xml:space="preserve"> </w:t>
      </w:r>
      <w:r w:rsidR="006B4A48" w:rsidRPr="003863BE">
        <w:rPr>
          <w:rFonts w:asciiTheme="minorHAnsi" w:hAnsiTheme="minorHAnsi" w:cstheme="minorHAnsi"/>
          <w:i w:val="0"/>
          <w:color w:val="auto"/>
          <w:sz w:val="22"/>
          <w:szCs w:val="22"/>
        </w:rPr>
        <w:t>below.</w:t>
      </w:r>
    </w:p>
    <w:p w:rsidR="006B4A48" w:rsidRDefault="006B4A48" w:rsidP="000968C6">
      <w:pPr>
        <w:pStyle w:val="Reminders"/>
        <w:rPr>
          <w:rFonts w:asciiTheme="minorHAnsi" w:hAnsiTheme="minorHAnsi" w:cstheme="minorHAnsi"/>
          <w:i w:val="0"/>
          <w:color w:val="auto"/>
          <w:sz w:val="22"/>
          <w:szCs w:val="22"/>
        </w:rPr>
      </w:pPr>
    </w:p>
    <w:p w:rsidR="00CC526B" w:rsidRDefault="00D6240A" w:rsidP="00D6240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ED Disposition incorporates installation rates in its savings </w:t>
      </w:r>
      <w:r w:rsidR="009D648A">
        <w:rPr>
          <w:rFonts w:asciiTheme="minorHAnsi" w:hAnsiTheme="minorHAnsi" w:cstheme="minorHAnsi"/>
          <w:i w:val="0"/>
          <w:color w:val="auto"/>
          <w:sz w:val="22"/>
          <w:szCs w:val="22"/>
        </w:rPr>
        <w:t>calculations. Specifically, they are</w:t>
      </w:r>
      <w:r>
        <w:rPr>
          <w:rFonts w:asciiTheme="minorHAnsi" w:hAnsiTheme="minorHAnsi" w:cstheme="minorHAnsi"/>
          <w:i w:val="0"/>
          <w:color w:val="auto"/>
          <w:sz w:val="22"/>
          <w:szCs w:val="22"/>
        </w:rPr>
        <w:t xml:space="preserve"> 0.568 for duct sealing, 0.75 for RCA, and 1 for air flow adju</w:t>
      </w:r>
      <w:r w:rsidR="009D648A">
        <w:rPr>
          <w:rFonts w:asciiTheme="minorHAnsi" w:hAnsiTheme="minorHAnsi" w:cstheme="minorHAnsi"/>
          <w:i w:val="0"/>
          <w:color w:val="auto"/>
          <w:sz w:val="22"/>
          <w:szCs w:val="22"/>
        </w:rPr>
        <w:t>stment and coil cleaning. A value</w:t>
      </w:r>
      <w:r>
        <w:rPr>
          <w:rFonts w:asciiTheme="minorHAnsi" w:hAnsiTheme="minorHAnsi" w:cstheme="minorHAnsi"/>
          <w:i w:val="0"/>
          <w:color w:val="auto"/>
          <w:sz w:val="22"/>
          <w:szCs w:val="22"/>
        </w:rPr>
        <w:t xml:space="preserve"> of 0.45 is assumed for Design Capacity Sizing. Therefore </w:t>
      </w:r>
      <w:r w:rsidR="009D648A">
        <w:rPr>
          <w:rFonts w:asciiTheme="minorHAnsi" w:hAnsiTheme="minorHAnsi" w:cstheme="minorHAnsi"/>
          <w:i w:val="0"/>
          <w:color w:val="auto"/>
          <w:sz w:val="22"/>
          <w:szCs w:val="22"/>
        </w:rPr>
        <w:t>no additional installation rate will be applied, and all GSIA values in this work paper are set to 1</w:t>
      </w:r>
      <w:r>
        <w:rPr>
          <w:rFonts w:asciiTheme="minorHAnsi" w:hAnsiTheme="minorHAnsi" w:cstheme="minorHAnsi"/>
          <w:i w:val="0"/>
          <w:color w:val="auto"/>
          <w:sz w:val="22"/>
          <w:szCs w:val="22"/>
        </w:rPr>
        <w:t>.</w:t>
      </w:r>
    </w:p>
    <w:p w:rsidR="00CC526B" w:rsidRPr="003863BE" w:rsidRDefault="00CC526B" w:rsidP="000968C6">
      <w:pPr>
        <w:pStyle w:val="Reminders"/>
        <w:rPr>
          <w:rFonts w:asciiTheme="minorHAnsi" w:hAnsiTheme="minorHAnsi" w:cstheme="minorHAnsi"/>
          <w:i w:val="0"/>
          <w:color w:val="auto"/>
          <w:sz w:val="22"/>
          <w:szCs w:val="22"/>
        </w:rPr>
      </w:pPr>
    </w:p>
    <w:p w:rsidR="00240B74" w:rsidRPr="003863BE" w:rsidRDefault="00240B74" w:rsidP="00240B74">
      <w:pPr>
        <w:pStyle w:val="Caption"/>
        <w:jc w:val="center"/>
        <w:rPr>
          <w:rFonts w:asciiTheme="minorHAnsi" w:hAnsiTheme="minorHAnsi" w:cstheme="minorHAnsi"/>
          <w:sz w:val="22"/>
          <w:szCs w:val="22"/>
        </w:rPr>
      </w:pPr>
      <w:bookmarkStart w:id="13" w:name="_Ref377965904"/>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4</w:t>
      </w:r>
      <w:r w:rsidRPr="003863BE">
        <w:rPr>
          <w:rFonts w:asciiTheme="minorHAnsi" w:hAnsiTheme="minorHAnsi" w:cstheme="minorHAnsi"/>
          <w:sz w:val="22"/>
          <w:szCs w:val="22"/>
        </w:rPr>
        <w:fldChar w:fldCharType="end"/>
      </w:r>
      <w:bookmarkEnd w:id="13"/>
      <w:r w:rsidRPr="003863BE">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7"/>
        <w:gridCol w:w="1878"/>
        <w:gridCol w:w="1099"/>
        <w:gridCol w:w="1604"/>
        <w:gridCol w:w="1295"/>
        <w:gridCol w:w="1187"/>
      </w:tblGrid>
      <w:tr w:rsidR="006B4A48" w:rsidRPr="003863BE" w:rsidTr="00CC526B">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6B4A48" w:rsidRPr="003863BE" w:rsidRDefault="006B4A48" w:rsidP="009824E9">
            <w:pPr>
              <w:jc w:val="center"/>
              <w:rPr>
                <w:rFonts w:asciiTheme="minorHAnsi" w:hAnsiTheme="minorHAnsi" w:cstheme="minorHAnsi"/>
                <w:sz w:val="20"/>
                <w:szCs w:val="20"/>
              </w:rPr>
            </w:pPr>
            <w:r w:rsidRPr="003863BE">
              <w:rPr>
                <w:rFonts w:asciiTheme="minorHAnsi" w:hAnsiTheme="minorHAnsi" w:cstheme="minorHAnsi"/>
                <w:sz w:val="20"/>
                <w:szCs w:val="20"/>
              </w:rPr>
              <w:t>GSIA_ID*</w:t>
            </w:r>
          </w:p>
        </w:tc>
        <w:tc>
          <w:tcPr>
            <w:tcW w:w="1119" w:type="pct"/>
            <w:vAlign w:val="center"/>
          </w:tcPr>
          <w:p w:rsidR="006B4A48" w:rsidRPr="003863BE" w:rsidRDefault="006B4A48" w:rsidP="009824E9">
            <w:pPr>
              <w:jc w:val="center"/>
              <w:rPr>
                <w:rFonts w:asciiTheme="minorHAnsi" w:hAnsiTheme="minorHAnsi" w:cstheme="minorHAnsi"/>
                <w:sz w:val="20"/>
                <w:szCs w:val="20"/>
              </w:rPr>
            </w:pPr>
            <w:r w:rsidRPr="003863BE">
              <w:rPr>
                <w:rFonts w:asciiTheme="minorHAnsi" w:hAnsiTheme="minorHAnsi" w:cstheme="minorHAnsi"/>
                <w:sz w:val="20"/>
                <w:szCs w:val="20"/>
              </w:rPr>
              <w:t>Description*</w:t>
            </w:r>
          </w:p>
        </w:tc>
        <w:tc>
          <w:tcPr>
            <w:tcW w:w="655" w:type="pct"/>
            <w:vAlign w:val="center"/>
          </w:tcPr>
          <w:p w:rsidR="006B4A48" w:rsidRPr="003863BE" w:rsidRDefault="006B4A48" w:rsidP="009824E9">
            <w:pPr>
              <w:jc w:val="center"/>
              <w:rPr>
                <w:rFonts w:asciiTheme="minorHAnsi" w:hAnsiTheme="minorHAnsi" w:cstheme="minorHAnsi"/>
                <w:sz w:val="20"/>
                <w:szCs w:val="20"/>
              </w:rPr>
            </w:pPr>
            <w:r w:rsidRPr="003863BE">
              <w:rPr>
                <w:rFonts w:asciiTheme="minorHAnsi" w:hAnsiTheme="minorHAnsi" w:cstheme="minorHAnsi"/>
                <w:sz w:val="20"/>
                <w:szCs w:val="20"/>
              </w:rPr>
              <w:t>Sector*</w:t>
            </w:r>
          </w:p>
        </w:tc>
        <w:tc>
          <w:tcPr>
            <w:tcW w:w="956" w:type="pct"/>
            <w:vAlign w:val="center"/>
          </w:tcPr>
          <w:p w:rsidR="006B4A48" w:rsidRPr="003863BE" w:rsidRDefault="006B4A48" w:rsidP="009824E9">
            <w:pPr>
              <w:jc w:val="center"/>
              <w:rPr>
                <w:rFonts w:asciiTheme="minorHAnsi" w:hAnsiTheme="minorHAnsi" w:cstheme="minorHAnsi"/>
                <w:sz w:val="20"/>
                <w:szCs w:val="20"/>
              </w:rPr>
            </w:pPr>
            <w:r w:rsidRPr="003863BE">
              <w:rPr>
                <w:rFonts w:asciiTheme="minorHAnsi" w:hAnsiTheme="minorHAnsi" w:cstheme="minorHAnsi"/>
                <w:sz w:val="20"/>
                <w:szCs w:val="20"/>
              </w:rPr>
              <w:t>BldgType*</w:t>
            </w:r>
          </w:p>
        </w:tc>
        <w:tc>
          <w:tcPr>
            <w:tcW w:w="772" w:type="pct"/>
          </w:tcPr>
          <w:p w:rsidR="006B4A48" w:rsidRPr="003863BE" w:rsidRDefault="006B4A48" w:rsidP="009824E9">
            <w:pPr>
              <w:jc w:val="center"/>
              <w:rPr>
                <w:rFonts w:asciiTheme="minorHAnsi" w:hAnsiTheme="minorHAnsi" w:cstheme="minorHAnsi"/>
                <w:sz w:val="20"/>
                <w:szCs w:val="20"/>
              </w:rPr>
            </w:pPr>
            <w:r w:rsidRPr="003863BE">
              <w:rPr>
                <w:rFonts w:asciiTheme="minorHAnsi" w:hAnsiTheme="minorHAnsi" w:cstheme="minorHAnsi"/>
                <w:sz w:val="20"/>
                <w:szCs w:val="20"/>
              </w:rPr>
              <w:t>ProgDelivID</w:t>
            </w:r>
            <w:r w:rsidR="00631157" w:rsidRPr="003863BE">
              <w:rPr>
                <w:rFonts w:asciiTheme="minorHAnsi" w:hAnsiTheme="minorHAnsi" w:cstheme="minorHAnsi"/>
                <w:sz w:val="20"/>
                <w:szCs w:val="20"/>
              </w:rPr>
              <w:t>*</w:t>
            </w:r>
          </w:p>
        </w:tc>
        <w:tc>
          <w:tcPr>
            <w:tcW w:w="707" w:type="pct"/>
            <w:vAlign w:val="center"/>
          </w:tcPr>
          <w:p w:rsidR="006B4A48" w:rsidRPr="003863BE" w:rsidRDefault="006B4A48" w:rsidP="009824E9">
            <w:pPr>
              <w:jc w:val="center"/>
              <w:rPr>
                <w:rFonts w:asciiTheme="minorHAnsi" w:hAnsiTheme="minorHAnsi" w:cstheme="minorHAnsi"/>
                <w:sz w:val="20"/>
                <w:szCs w:val="20"/>
              </w:rPr>
            </w:pPr>
            <w:r w:rsidRPr="003863BE">
              <w:rPr>
                <w:rFonts w:asciiTheme="minorHAnsi" w:hAnsiTheme="minorHAnsi" w:cstheme="minorHAnsi"/>
                <w:sz w:val="20"/>
                <w:szCs w:val="20"/>
              </w:rPr>
              <w:t>GSIAValue*</w:t>
            </w:r>
          </w:p>
        </w:tc>
      </w:tr>
      <w:tr w:rsidR="006B4A48" w:rsidRPr="003863BE" w:rsidTr="00CC526B">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6B4A48" w:rsidRPr="00CC526B" w:rsidRDefault="00117627" w:rsidP="00CC526B">
            <w:pPr>
              <w:jc w:val="center"/>
              <w:rPr>
                <w:rFonts w:asciiTheme="minorHAnsi" w:hAnsiTheme="minorHAnsi" w:cstheme="minorHAnsi"/>
                <w:sz w:val="20"/>
                <w:szCs w:val="20"/>
              </w:rPr>
            </w:pPr>
            <w:r w:rsidRPr="00CC526B">
              <w:rPr>
                <w:rFonts w:asciiTheme="minorHAnsi" w:hAnsiTheme="minorHAnsi" w:cstheme="minorHAnsi"/>
                <w:sz w:val="20"/>
                <w:szCs w:val="20"/>
              </w:rPr>
              <w:t>Def-GSIA</w:t>
            </w:r>
          </w:p>
        </w:tc>
        <w:tc>
          <w:tcPr>
            <w:tcW w:w="1119" w:type="pct"/>
            <w:vAlign w:val="center"/>
          </w:tcPr>
          <w:p w:rsidR="006B4A48" w:rsidRPr="00CC526B" w:rsidRDefault="00117627" w:rsidP="00CC526B">
            <w:pPr>
              <w:jc w:val="center"/>
              <w:rPr>
                <w:rFonts w:asciiTheme="minorHAnsi" w:hAnsiTheme="minorHAnsi" w:cstheme="minorHAnsi"/>
                <w:sz w:val="20"/>
                <w:szCs w:val="20"/>
              </w:rPr>
            </w:pPr>
            <w:r w:rsidRPr="00CC526B">
              <w:rPr>
                <w:rFonts w:asciiTheme="minorHAnsi" w:hAnsiTheme="minorHAnsi" w:cstheme="minorHAnsi"/>
                <w:sz w:val="20"/>
                <w:szCs w:val="20"/>
              </w:rPr>
              <w:t>Default GSIA values</w:t>
            </w:r>
          </w:p>
        </w:tc>
        <w:tc>
          <w:tcPr>
            <w:tcW w:w="655" w:type="pct"/>
            <w:vAlign w:val="center"/>
          </w:tcPr>
          <w:p w:rsidR="006B4A48" w:rsidRPr="00CC526B" w:rsidRDefault="00117627" w:rsidP="00CC526B">
            <w:pPr>
              <w:jc w:val="center"/>
              <w:rPr>
                <w:rFonts w:asciiTheme="minorHAnsi" w:hAnsiTheme="minorHAnsi" w:cstheme="minorHAnsi"/>
                <w:sz w:val="20"/>
                <w:szCs w:val="20"/>
              </w:rPr>
            </w:pPr>
            <w:r w:rsidRPr="00CC526B">
              <w:rPr>
                <w:rFonts w:asciiTheme="minorHAnsi" w:hAnsiTheme="minorHAnsi" w:cstheme="minorHAnsi"/>
                <w:sz w:val="20"/>
                <w:szCs w:val="20"/>
              </w:rPr>
              <w:t>Any</w:t>
            </w:r>
          </w:p>
        </w:tc>
        <w:tc>
          <w:tcPr>
            <w:tcW w:w="956" w:type="pct"/>
            <w:vAlign w:val="center"/>
          </w:tcPr>
          <w:p w:rsidR="006B4A48" w:rsidRPr="00CC526B" w:rsidRDefault="006B4A48" w:rsidP="00CC526B">
            <w:pPr>
              <w:jc w:val="center"/>
              <w:rPr>
                <w:rFonts w:asciiTheme="minorHAnsi" w:hAnsiTheme="minorHAnsi" w:cstheme="minorHAnsi"/>
                <w:sz w:val="20"/>
                <w:szCs w:val="20"/>
              </w:rPr>
            </w:pPr>
            <w:r w:rsidRPr="00CC526B">
              <w:rPr>
                <w:rFonts w:asciiTheme="minorHAnsi" w:hAnsiTheme="minorHAnsi" w:cstheme="minorHAnsi"/>
                <w:sz w:val="20"/>
                <w:szCs w:val="20"/>
              </w:rPr>
              <w:t>Any</w:t>
            </w:r>
          </w:p>
        </w:tc>
        <w:tc>
          <w:tcPr>
            <w:tcW w:w="772" w:type="pct"/>
            <w:vAlign w:val="center"/>
          </w:tcPr>
          <w:p w:rsidR="006B4A48" w:rsidRPr="00CC526B" w:rsidRDefault="00117627" w:rsidP="00CC526B">
            <w:pPr>
              <w:jc w:val="center"/>
              <w:rPr>
                <w:rFonts w:asciiTheme="minorHAnsi" w:hAnsiTheme="minorHAnsi" w:cstheme="minorHAnsi"/>
                <w:sz w:val="20"/>
                <w:szCs w:val="20"/>
              </w:rPr>
            </w:pPr>
            <w:r w:rsidRPr="00CC526B">
              <w:rPr>
                <w:rFonts w:asciiTheme="minorHAnsi" w:hAnsiTheme="minorHAnsi" w:cstheme="minorHAnsi"/>
                <w:sz w:val="20"/>
                <w:szCs w:val="20"/>
              </w:rPr>
              <w:t>Any</w:t>
            </w:r>
          </w:p>
        </w:tc>
        <w:tc>
          <w:tcPr>
            <w:tcW w:w="707" w:type="pct"/>
            <w:vAlign w:val="center"/>
          </w:tcPr>
          <w:p w:rsidR="006B4A48" w:rsidRPr="00CC526B" w:rsidRDefault="00117627" w:rsidP="00CC526B">
            <w:pPr>
              <w:jc w:val="center"/>
              <w:rPr>
                <w:rFonts w:asciiTheme="minorHAnsi" w:hAnsiTheme="minorHAnsi" w:cstheme="minorHAnsi"/>
                <w:sz w:val="20"/>
                <w:szCs w:val="20"/>
              </w:rPr>
            </w:pPr>
            <w:r w:rsidRPr="00CC526B">
              <w:rPr>
                <w:rFonts w:asciiTheme="minorHAnsi" w:hAnsiTheme="minorHAnsi" w:cstheme="minorHAnsi"/>
                <w:sz w:val="20"/>
                <w:szCs w:val="20"/>
              </w:rPr>
              <w:t>1</w:t>
            </w:r>
          </w:p>
        </w:tc>
      </w:tr>
    </w:tbl>
    <w:p w:rsidR="00631157" w:rsidRPr="003863BE" w:rsidRDefault="00631157" w:rsidP="00631157">
      <w:pPr>
        <w:ind w:firstLine="720"/>
        <w:rPr>
          <w:rFonts w:asciiTheme="minorHAnsi" w:hAnsiTheme="minorHAnsi" w:cstheme="minorHAnsi"/>
          <w:sz w:val="20"/>
          <w:szCs w:val="20"/>
        </w:rPr>
      </w:pPr>
      <w:r w:rsidRPr="003863BE">
        <w:rPr>
          <w:rFonts w:asciiTheme="minorHAnsi" w:hAnsiTheme="minorHAnsi" w:cstheme="minorHAnsi"/>
          <w:sz w:val="20"/>
          <w:szCs w:val="20"/>
        </w:rPr>
        <w:t>*Denotes that the column is taken from the DEER GSIA Table.</w:t>
      </w:r>
    </w:p>
    <w:p w:rsidR="009D648A" w:rsidRDefault="009D648A" w:rsidP="009D648A">
      <w:pPr>
        <w:pStyle w:val="Reminders"/>
        <w:rPr>
          <w:rFonts w:asciiTheme="minorHAnsi" w:hAnsiTheme="minorHAnsi" w:cstheme="minorHAnsi"/>
          <w:b/>
          <w:i w:val="0"/>
          <w:color w:val="auto"/>
          <w:sz w:val="22"/>
          <w:szCs w:val="22"/>
        </w:rPr>
      </w:pPr>
    </w:p>
    <w:p w:rsidR="009D648A" w:rsidRPr="003863BE" w:rsidRDefault="009D648A" w:rsidP="009D648A">
      <w:pPr>
        <w:pStyle w:val="Reminders"/>
        <w:rPr>
          <w:rFonts w:asciiTheme="minorHAnsi" w:hAnsiTheme="minorHAnsi" w:cstheme="minorHAnsi"/>
          <w:b/>
          <w:i w:val="0"/>
          <w:color w:val="auto"/>
          <w:sz w:val="22"/>
          <w:szCs w:val="22"/>
        </w:rPr>
      </w:pPr>
      <w:r w:rsidRPr="003863BE">
        <w:rPr>
          <w:rFonts w:asciiTheme="minorHAnsi" w:hAnsiTheme="minorHAnsi" w:cstheme="minorHAnsi"/>
          <w:b/>
          <w:i w:val="0"/>
          <w:color w:val="auto"/>
          <w:sz w:val="22"/>
          <w:szCs w:val="22"/>
        </w:rPr>
        <w:t>I</w:t>
      </w:r>
      <w:r>
        <w:rPr>
          <w:rFonts w:asciiTheme="minorHAnsi" w:hAnsiTheme="minorHAnsi" w:cstheme="minorHAnsi"/>
          <w:b/>
          <w:i w:val="0"/>
          <w:color w:val="auto"/>
          <w:sz w:val="22"/>
          <w:szCs w:val="22"/>
        </w:rPr>
        <w:t>ncidence</w:t>
      </w:r>
      <w:r w:rsidRPr="003863BE">
        <w:rPr>
          <w:rFonts w:asciiTheme="minorHAnsi" w:hAnsiTheme="minorHAnsi" w:cstheme="minorHAnsi"/>
          <w:b/>
          <w:i w:val="0"/>
          <w:color w:val="auto"/>
          <w:sz w:val="22"/>
          <w:szCs w:val="22"/>
        </w:rPr>
        <w:t xml:space="preserve"> Rate</w:t>
      </w:r>
    </w:p>
    <w:p w:rsidR="006B4A48" w:rsidRPr="009D648A" w:rsidRDefault="009D648A" w:rsidP="000968C6">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incidence rate was relevant when the QM measures were offered as a package. Since the measures have been disaggregated, the incidence rate is set to 1.</w:t>
      </w:r>
      <w:bookmarkStart w:id="14" w:name="_GoBack"/>
      <w:bookmarkEnd w:id="14"/>
    </w:p>
    <w:p w:rsidR="009D648A" w:rsidRPr="003863BE" w:rsidRDefault="009D648A" w:rsidP="000968C6">
      <w:pPr>
        <w:pStyle w:val="Reminders"/>
        <w:rPr>
          <w:rFonts w:asciiTheme="minorHAnsi" w:hAnsiTheme="minorHAnsi" w:cstheme="minorHAnsi"/>
          <w:b/>
          <w:i w:val="0"/>
          <w:color w:val="auto"/>
          <w:sz w:val="22"/>
          <w:szCs w:val="22"/>
        </w:rPr>
      </w:pPr>
    </w:p>
    <w:p w:rsidR="000968C6" w:rsidRPr="003863BE" w:rsidRDefault="000968C6" w:rsidP="000968C6">
      <w:pPr>
        <w:pStyle w:val="Reminders"/>
        <w:rPr>
          <w:rFonts w:asciiTheme="minorHAnsi" w:hAnsiTheme="minorHAnsi" w:cstheme="minorHAnsi"/>
          <w:i w:val="0"/>
          <w:color w:val="auto"/>
          <w:sz w:val="22"/>
          <w:szCs w:val="22"/>
        </w:rPr>
      </w:pPr>
      <w:r w:rsidRPr="003863BE">
        <w:rPr>
          <w:rFonts w:asciiTheme="minorHAnsi" w:hAnsiTheme="minorHAnsi" w:cstheme="minorHAnsi"/>
          <w:b/>
          <w:i w:val="0"/>
          <w:color w:val="auto"/>
          <w:sz w:val="22"/>
          <w:szCs w:val="22"/>
        </w:rPr>
        <w:t>Spillage Rate</w:t>
      </w:r>
    </w:p>
    <w:p w:rsidR="00240B74" w:rsidRPr="003863BE" w:rsidRDefault="000968C6" w:rsidP="000968C6">
      <w:pPr>
        <w:pStyle w:val="Reminders"/>
        <w:rPr>
          <w:rFonts w:asciiTheme="minorHAnsi" w:hAnsiTheme="minorHAnsi" w:cstheme="minorHAnsi"/>
          <w:i w:val="0"/>
          <w:color w:val="auto"/>
          <w:sz w:val="22"/>
          <w:szCs w:val="22"/>
        </w:rPr>
      </w:pPr>
      <w:r w:rsidRPr="003863BE">
        <w:rPr>
          <w:rFonts w:asciiTheme="minorHAnsi" w:hAnsiTheme="minorHAnsi" w:cstheme="minorHAnsi"/>
          <w:i w:val="0"/>
          <w:color w:val="auto"/>
          <w:sz w:val="22"/>
          <w:szCs w:val="22"/>
        </w:rPr>
        <w:t>Spillage rate will also be applied to measure however the values will not be tracked in the workpapers. The spillage rate will be tracked in an external table to be supplied to the Energy Division</w:t>
      </w:r>
      <w:r w:rsidR="00240B74" w:rsidRPr="003863BE">
        <w:rPr>
          <w:rFonts w:asciiTheme="minorHAnsi" w:hAnsiTheme="minorHAnsi" w:cstheme="minorHAnsi"/>
          <w:i w:val="0"/>
          <w:color w:val="auto"/>
          <w:sz w:val="22"/>
          <w:szCs w:val="22"/>
        </w:rPr>
        <w:t>.</w:t>
      </w:r>
    </w:p>
    <w:p w:rsidR="00897478" w:rsidRPr="003863BE" w:rsidRDefault="00897478" w:rsidP="000968C6">
      <w:pPr>
        <w:pStyle w:val="Reminders"/>
        <w:rPr>
          <w:rFonts w:asciiTheme="minorHAnsi" w:hAnsiTheme="minorHAnsi" w:cstheme="minorHAnsi"/>
          <w:i w:val="0"/>
          <w:color w:val="auto"/>
          <w:sz w:val="22"/>
          <w:szCs w:val="22"/>
        </w:rPr>
      </w:pPr>
    </w:p>
    <w:p w:rsidR="00897478" w:rsidRPr="003863BE" w:rsidRDefault="00897478" w:rsidP="00897478">
      <w:pPr>
        <w:pStyle w:val="Reminders"/>
        <w:rPr>
          <w:rFonts w:asciiTheme="minorHAnsi" w:hAnsiTheme="minorHAnsi" w:cstheme="minorHAnsi"/>
          <w:b/>
          <w:i w:val="0"/>
          <w:color w:val="auto"/>
          <w:sz w:val="22"/>
          <w:szCs w:val="22"/>
        </w:rPr>
      </w:pPr>
      <w:r w:rsidRPr="003863BE">
        <w:rPr>
          <w:rFonts w:asciiTheme="minorHAnsi" w:hAnsiTheme="minorHAnsi" w:cstheme="minorHAnsi"/>
          <w:b/>
          <w:i w:val="0"/>
          <w:color w:val="auto"/>
          <w:sz w:val="22"/>
          <w:szCs w:val="22"/>
        </w:rPr>
        <w:t>READi Technology Fields</w:t>
      </w:r>
    </w:p>
    <w:p w:rsidR="00897478" w:rsidRPr="003863BE" w:rsidRDefault="00897478" w:rsidP="00897478">
      <w:pPr>
        <w:pStyle w:val="Reminders"/>
        <w:rPr>
          <w:rFonts w:asciiTheme="minorHAnsi" w:hAnsiTheme="minorHAnsi" w:cstheme="minorHAnsi"/>
          <w:i w:val="0"/>
          <w:color w:val="auto"/>
          <w:sz w:val="22"/>
          <w:szCs w:val="22"/>
        </w:rPr>
      </w:pPr>
      <w:r w:rsidRPr="003863BE">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 in the workpaper refer the Excel calculation template. </w:t>
      </w:r>
    </w:p>
    <w:p w:rsidR="00897478" w:rsidRPr="003863BE" w:rsidRDefault="00897478" w:rsidP="00897478">
      <w:pPr>
        <w:pStyle w:val="Reminders"/>
        <w:rPr>
          <w:rFonts w:asciiTheme="minorHAnsi" w:hAnsiTheme="minorHAnsi" w:cstheme="minorHAnsi"/>
          <w:i w:val="0"/>
          <w:color w:val="auto"/>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535643" w:rsidRDefault="00535643" w:rsidP="00897478">
      <w:pPr>
        <w:pStyle w:val="Caption"/>
        <w:jc w:val="center"/>
        <w:rPr>
          <w:rFonts w:asciiTheme="minorHAnsi" w:hAnsiTheme="minorHAnsi" w:cstheme="minorHAnsi"/>
          <w:sz w:val="22"/>
          <w:szCs w:val="22"/>
        </w:rPr>
      </w:pPr>
    </w:p>
    <w:p w:rsidR="00897478" w:rsidRPr="003863BE" w:rsidRDefault="00897478" w:rsidP="00897478">
      <w:pPr>
        <w:pStyle w:val="Caption"/>
        <w:jc w:val="center"/>
        <w:rPr>
          <w:rFonts w:asciiTheme="minorHAnsi" w:hAnsiTheme="minorHAnsi" w:cstheme="minorHAnsi"/>
          <w:sz w:val="22"/>
          <w:szCs w:val="22"/>
        </w:rPr>
      </w:pPr>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5</w: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 READi Tech IDs</w:t>
      </w:r>
    </w:p>
    <w:tbl>
      <w:tblPr>
        <w:tblStyle w:val="TableContemporary"/>
        <w:tblW w:w="0" w:type="auto"/>
        <w:jc w:val="center"/>
        <w:tblInd w:w="-549" w:type="dxa"/>
        <w:tblLook w:val="04A0" w:firstRow="1" w:lastRow="0" w:firstColumn="1" w:lastColumn="0" w:noHBand="0" w:noVBand="1"/>
      </w:tblPr>
      <w:tblGrid>
        <w:gridCol w:w="1553"/>
        <w:gridCol w:w="1420"/>
        <w:gridCol w:w="1191"/>
        <w:gridCol w:w="1192"/>
        <w:gridCol w:w="1193"/>
        <w:gridCol w:w="1192"/>
        <w:gridCol w:w="1192"/>
        <w:gridCol w:w="1192"/>
      </w:tblGrid>
      <w:tr w:rsidR="003F565F" w:rsidRPr="003863BE" w:rsidTr="003F565F">
        <w:trPr>
          <w:cnfStyle w:val="100000000000" w:firstRow="1" w:lastRow="0" w:firstColumn="0" w:lastColumn="0" w:oddVBand="0" w:evenVBand="0" w:oddHBand="0" w:evenHBand="0" w:firstRowFirstColumn="0" w:firstRowLastColumn="0" w:lastRowFirstColumn="0" w:lastRowLastColumn="0"/>
          <w:jc w:val="center"/>
        </w:trPr>
        <w:tc>
          <w:tcPr>
            <w:tcW w:w="1553" w:type="dxa"/>
          </w:tcPr>
          <w:p w:rsidR="003F565F" w:rsidRPr="003863BE" w:rsidRDefault="003F565F" w:rsidP="00BF62B2">
            <w:pPr>
              <w:pStyle w:val="Reminders"/>
              <w:rPr>
                <w:rFonts w:asciiTheme="minorHAnsi" w:hAnsiTheme="minorHAnsi" w:cstheme="minorHAnsi"/>
                <w:i w:val="0"/>
                <w:color w:val="auto"/>
                <w:sz w:val="20"/>
                <w:szCs w:val="22"/>
              </w:rPr>
            </w:pPr>
            <w:r w:rsidRPr="003863BE">
              <w:rPr>
                <w:rFonts w:asciiTheme="minorHAnsi" w:hAnsiTheme="minorHAnsi" w:cstheme="minorHAnsi"/>
                <w:i w:val="0"/>
                <w:color w:val="auto"/>
                <w:sz w:val="20"/>
                <w:szCs w:val="22"/>
              </w:rPr>
              <w:t>READi Field Name</w:t>
            </w:r>
          </w:p>
        </w:tc>
        <w:tc>
          <w:tcPr>
            <w:tcW w:w="1420" w:type="dxa"/>
          </w:tcPr>
          <w:p w:rsidR="003F565F" w:rsidRPr="003863BE" w:rsidRDefault="003F565F" w:rsidP="00BF62B2">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0"/>
              </w:rPr>
              <w:t>Refrigerant Charge Adjustment</w:t>
            </w:r>
          </w:p>
        </w:tc>
        <w:tc>
          <w:tcPr>
            <w:tcW w:w="1191" w:type="dxa"/>
          </w:tcPr>
          <w:p w:rsidR="003F565F" w:rsidRPr="003863BE" w:rsidRDefault="003F565F" w:rsidP="0000654C">
            <w:pPr>
              <w:rPr>
                <w:rFonts w:asciiTheme="minorHAnsi" w:hAnsiTheme="minorHAnsi" w:cstheme="minorHAnsi"/>
                <w:sz w:val="20"/>
                <w:szCs w:val="20"/>
              </w:rPr>
            </w:pPr>
            <w:r w:rsidRPr="003863BE">
              <w:rPr>
                <w:rFonts w:asciiTheme="minorHAnsi" w:hAnsiTheme="minorHAnsi" w:cstheme="minorHAnsi"/>
                <w:sz w:val="20"/>
                <w:szCs w:val="20"/>
              </w:rPr>
              <w:t>Condenser Coil Cleaning</w:t>
            </w:r>
          </w:p>
        </w:tc>
        <w:tc>
          <w:tcPr>
            <w:tcW w:w="1192" w:type="dxa"/>
          </w:tcPr>
          <w:p w:rsidR="003F565F" w:rsidRPr="003863BE" w:rsidRDefault="003F565F" w:rsidP="0000654C">
            <w:pPr>
              <w:rPr>
                <w:rFonts w:asciiTheme="minorHAnsi" w:hAnsiTheme="minorHAnsi" w:cstheme="minorHAnsi"/>
                <w:sz w:val="20"/>
                <w:szCs w:val="20"/>
              </w:rPr>
            </w:pPr>
            <w:r w:rsidRPr="003863BE">
              <w:rPr>
                <w:rFonts w:asciiTheme="minorHAnsi" w:hAnsiTheme="minorHAnsi" w:cstheme="minorHAnsi"/>
                <w:sz w:val="20"/>
                <w:szCs w:val="20"/>
              </w:rPr>
              <w:t>Evaporator Coil Cleaning</w:t>
            </w:r>
          </w:p>
        </w:tc>
        <w:tc>
          <w:tcPr>
            <w:tcW w:w="1193" w:type="dxa"/>
          </w:tcPr>
          <w:p w:rsidR="003F565F" w:rsidRPr="003863BE" w:rsidRDefault="003F565F" w:rsidP="0000654C">
            <w:pPr>
              <w:rPr>
                <w:rFonts w:asciiTheme="minorHAnsi" w:hAnsiTheme="minorHAnsi" w:cstheme="minorHAnsi"/>
                <w:sz w:val="20"/>
                <w:szCs w:val="20"/>
              </w:rPr>
            </w:pPr>
            <w:r w:rsidRPr="003863BE">
              <w:rPr>
                <w:rFonts w:asciiTheme="minorHAnsi" w:hAnsiTheme="minorHAnsi" w:cstheme="minorHAnsi"/>
                <w:sz w:val="20"/>
                <w:szCs w:val="20"/>
              </w:rPr>
              <w:t>Air Flow Adjustment</w:t>
            </w:r>
          </w:p>
        </w:tc>
        <w:tc>
          <w:tcPr>
            <w:tcW w:w="1192" w:type="dxa"/>
          </w:tcPr>
          <w:p w:rsidR="003F565F" w:rsidRPr="003863BE" w:rsidRDefault="003F565F" w:rsidP="0000654C">
            <w:pPr>
              <w:rPr>
                <w:rFonts w:asciiTheme="minorHAnsi" w:hAnsiTheme="minorHAnsi" w:cstheme="minorHAnsi"/>
                <w:sz w:val="20"/>
                <w:szCs w:val="20"/>
              </w:rPr>
            </w:pPr>
            <w:r w:rsidRPr="003863BE">
              <w:rPr>
                <w:rFonts w:asciiTheme="minorHAnsi" w:hAnsiTheme="minorHAnsi" w:cstheme="minorHAnsi"/>
                <w:sz w:val="20"/>
                <w:szCs w:val="20"/>
              </w:rPr>
              <w:t>Duct Seal Med to Low</w:t>
            </w:r>
          </w:p>
        </w:tc>
        <w:tc>
          <w:tcPr>
            <w:tcW w:w="1192" w:type="dxa"/>
          </w:tcPr>
          <w:p w:rsidR="003F565F" w:rsidRPr="003863BE" w:rsidRDefault="003F565F" w:rsidP="0000654C">
            <w:pPr>
              <w:rPr>
                <w:rFonts w:asciiTheme="minorHAnsi" w:hAnsiTheme="minorHAnsi" w:cstheme="minorHAnsi"/>
                <w:sz w:val="20"/>
                <w:szCs w:val="20"/>
              </w:rPr>
            </w:pPr>
            <w:r w:rsidRPr="003863BE">
              <w:rPr>
                <w:rFonts w:asciiTheme="minorHAnsi" w:hAnsiTheme="minorHAnsi" w:cstheme="minorHAnsi"/>
                <w:sz w:val="20"/>
                <w:szCs w:val="20"/>
              </w:rPr>
              <w:t>Duct Seal High to Low</w:t>
            </w:r>
          </w:p>
        </w:tc>
        <w:tc>
          <w:tcPr>
            <w:tcW w:w="1192" w:type="dxa"/>
          </w:tcPr>
          <w:p w:rsidR="003F565F" w:rsidRPr="003863BE" w:rsidRDefault="003F565F" w:rsidP="0000654C">
            <w:pPr>
              <w:rPr>
                <w:rFonts w:asciiTheme="minorHAnsi" w:hAnsiTheme="minorHAnsi" w:cstheme="minorHAnsi"/>
                <w:sz w:val="20"/>
                <w:szCs w:val="20"/>
              </w:rPr>
            </w:pPr>
            <w:r w:rsidRPr="003863BE">
              <w:rPr>
                <w:rFonts w:asciiTheme="minorHAnsi" w:hAnsiTheme="minorHAnsi" w:cstheme="minorHAnsi"/>
                <w:sz w:val="20"/>
                <w:szCs w:val="20"/>
              </w:rPr>
              <w:t>Design Capacity Sizing</w:t>
            </w:r>
          </w:p>
        </w:tc>
      </w:tr>
      <w:tr w:rsidR="003F565F" w:rsidRPr="003863BE" w:rsidTr="003F565F">
        <w:trPr>
          <w:cnfStyle w:val="000000100000" w:firstRow="0" w:lastRow="0" w:firstColumn="0" w:lastColumn="0" w:oddVBand="0" w:evenVBand="0" w:oddHBand="1" w:evenHBand="0" w:firstRowFirstColumn="0" w:firstRowLastColumn="0" w:lastRowFirstColumn="0" w:lastRowLastColumn="0"/>
          <w:jc w:val="center"/>
        </w:trPr>
        <w:tc>
          <w:tcPr>
            <w:tcW w:w="1553" w:type="dxa"/>
          </w:tcPr>
          <w:p w:rsidR="003F565F" w:rsidRPr="00535643" w:rsidRDefault="003F565F" w:rsidP="00BF62B2">
            <w:pPr>
              <w:pStyle w:val="Reminders"/>
              <w:rPr>
                <w:rFonts w:asciiTheme="minorHAnsi" w:hAnsiTheme="minorHAnsi" w:cstheme="minorHAnsi"/>
                <w:b/>
                <w:i w:val="0"/>
                <w:color w:val="auto"/>
                <w:sz w:val="20"/>
                <w:szCs w:val="22"/>
              </w:rPr>
            </w:pPr>
            <w:r w:rsidRPr="00535643">
              <w:rPr>
                <w:rFonts w:asciiTheme="minorHAnsi" w:hAnsiTheme="minorHAnsi" w:cstheme="minorHAnsi"/>
                <w:b/>
                <w:i w:val="0"/>
                <w:color w:val="auto"/>
                <w:sz w:val="20"/>
                <w:szCs w:val="22"/>
              </w:rPr>
              <w:t>Measure Case UseCategory</w:t>
            </w:r>
          </w:p>
        </w:tc>
        <w:tc>
          <w:tcPr>
            <w:tcW w:w="1420" w:type="dxa"/>
          </w:tcPr>
          <w:p w:rsidR="003F565F" w:rsidRPr="003863BE" w:rsidRDefault="003F565F" w:rsidP="00BF62B2">
            <w:pPr>
              <w:pStyle w:val="Reminders"/>
              <w:rPr>
                <w:rFonts w:asciiTheme="minorHAnsi" w:hAnsiTheme="minorHAnsi" w:cstheme="minorHAnsi"/>
                <w:i w:val="0"/>
                <w:color w:val="auto"/>
                <w:sz w:val="20"/>
                <w:szCs w:val="22"/>
              </w:rPr>
            </w:pPr>
            <w:r w:rsidRPr="003863BE">
              <w:rPr>
                <w:rFonts w:asciiTheme="minorHAnsi" w:hAnsiTheme="minorHAnsi" w:cstheme="minorHAnsi"/>
                <w:i w:val="0"/>
                <w:color w:val="auto"/>
                <w:sz w:val="20"/>
                <w:szCs w:val="22"/>
              </w:rPr>
              <w:t>HVAC</w:t>
            </w:r>
          </w:p>
        </w:tc>
        <w:tc>
          <w:tcPr>
            <w:tcW w:w="1191" w:type="dxa"/>
          </w:tcPr>
          <w:p w:rsidR="003F565F" w:rsidRPr="003F565F" w:rsidRDefault="003F565F">
            <w:r w:rsidRPr="003F565F">
              <w:rPr>
                <w:rFonts w:asciiTheme="minorHAnsi" w:hAnsiTheme="minorHAnsi" w:cstheme="minorHAnsi"/>
                <w:sz w:val="20"/>
                <w:szCs w:val="22"/>
              </w:rPr>
              <w:t>HVAC</w:t>
            </w:r>
          </w:p>
        </w:tc>
        <w:tc>
          <w:tcPr>
            <w:tcW w:w="1192" w:type="dxa"/>
          </w:tcPr>
          <w:p w:rsidR="003F565F" w:rsidRPr="003F565F" w:rsidRDefault="003F565F">
            <w:r w:rsidRPr="003F565F">
              <w:rPr>
                <w:rFonts w:asciiTheme="minorHAnsi" w:hAnsiTheme="minorHAnsi" w:cstheme="minorHAnsi"/>
                <w:sz w:val="20"/>
                <w:szCs w:val="22"/>
              </w:rPr>
              <w:t>HVAC</w:t>
            </w:r>
          </w:p>
        </w:tc>
        <w:tc>
          <w:tcPr>
            <w:tcW w:w="1193" w:type="dxa"/>
          </w:tcPr>
          <w:p w:rsidR="003F565F" w:rsidRPr="003F565F" w:rsidRDefault="003F565F">
            <w:r w:rsidRPr="003F565F">
              <w:rPr>
                <w:rFonts w:asciiTheme="minorHAnsi" w:hAnsiTheme="minorHAnsi" w:cstheme="minorHAnsi"/>
                <w:sz w:val="20"/>
                <w:szCs w:val="22"/>
              </w:rPr>
              <w:t>HVAC</w:t>
            </w:r>
          </w:p>
        </w:tc>
        <w:tc>
          <w:tcPr>
            <w:tcW w:w="1192" w:type="dxa"/>
          </w:tcPr>
          <w:p w:rsidR="003F565F" w:rsidRPr="003F565F" w:rsidRDefault="003F565F">
            <w:r w:rsidRPr="003F565F">
              <w:rPr>
                <w:rFonts w:asciiTheme="minorHAnsi" w:hAnsiTheme="minorHAnsi" w:cstheme="minorHAnsi"/>
                <w:sz w:val="20"/>
                <w:szCs w:val="22"/>
              </w:rPr>
              <w:t>HVAC</w:t>
            </w:r>
          </w:p>
        </w:tc>
        <w:tc>
          <w:tcPr>
            <w:tcW w:w="1192" w:type="dxa"/>
          </w:tcPr>
          <w:p w:rsidR="003F565F" w:rsidRPr="003F565F" w:rsidRDefault="003F565F">
            <w:r w:rsidRPr="003F565F">
              <w:rPr>
                <w:rFonts w:asciiTheme="minorHAnsi" w:hAnsiTheme="minorHAnsi" w:cstheme="minorHAnsi"/>
                <w:sz w:val="20"/>
                <w:szCs w:val="22"/>
              </w:rPr>
              <w:t>HVAC</w:t>
            </w:r>
          </w:p>
        </w:tc>
        <w:tc>
          <w:tcPr>
            <w:tcW w:w="1192" w:type="dxa"/>
          </w:tcPr>
          <w:p w:rsidR="003F565F" w:rsidRPr="003F565F" w:rsidRDefault="003F565F">
            <w:r w:rsidRPr="003F565F">
              <w:rPr>
                <w:rFonts w:asciiTheme="minorHAnsi" w:hAnsiTheme="minorHAnsi" w:cstheme="minorHAnsi"/>
                <w:sz w:val="20"/>
                <w:szCs w:val="22"/>
              </w:rPr>
              <w:t>HVAC</w:t>
            </w:r>
          </w:p>
        </w:tc>
      </w:tr>
      <w:tr w:rsidR="003F565F" w:rsidRPr="003863BE" w:rsidTr="003F565F">
        <w:trPr>
          <w:cnfStyle w:val="000000010000" w:firstRow="0" w:lastRow="0" w:firstColumn="0" w:lastColumn="0" w:oddVBand="0" w:evenVBand="0" w:oddHBand="0" w:evenHBand="1" w:firstRowFirstColumn="0" w:firstRowLastColumn="0" w:lastRowFirstColumn="0" w:lastRowLastColumn="0"/>
          <w:jc w:val="center"/>
        </w:trPr>
        <w:tc>
          <w:tcPr>
            <w:tcW w:w="1553" w:type="dxa"/>
          </w:tcPr>
          <w:p w:rsidR="003F565F" w:rsidRPr="00535643" w:rsidRDefault="003F565F" w:rsidP="00BF62B2">
            <w:pPr>
              <w:pStyle w:val="Reminders"/>
              <w:rPr>
                <w:rFonts w:asciiTheme="minorHAnsi" w:hAnsiTheme="minorHAnsi" w:cstheme="minorHAnsi"/>
                <w:b/>
                <w:i w:val="0"/>
                <w:color w:val="auto"/>
                <w:sz w:val="20"/>
                <w:szCs w:val="22"/>
              </w:rPr>
            </w:pPr>
            <w:r w:rsidRPr="00535643">
              <w:rPr>
                <w:rFonts w:asciiTheme="minorHAnsi" w:hAnsiTheme="minorHAnsi" w:cstheme="minorHAnsi"/>
                <w:b/>
                <w:i w:val="0"/>
                <w:color w:val="auto"/>
                <w:sz w:val="20"/>
                <w:szCs w:val="22"/>
              </w:rPr>
              <w:t>Measure Case UseSubCats</w:t>
            </w:r>
          </w:p>
        </w:tc>
        <w:tc>
          <w:tcPr>
            <w:tcW w:w="1420" w:type="dxa"/>
          </w:tcPr>
          <w:p w:rsidR="003F565F" w:rsidRPr="003863BE" w:rsidRDefault="003F565F" w:rsidP="00BF62B2">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Space Heating and Cooling</w:t>
            </w:r>
          </w:p>
        </w:tc>
        <w:tc>
          <w:tcPr>
            <w:tcW w:w="1191" w:type="dxa"/>
          </w:tcPr>
          <w:p w:rsidR="003F565F" w:rsidRDefault="003F565F">
            <w:r w:rsidRPr="007601B8">
              <w:rPr>
                <w:rFonts w:asciiTheme="minorHAnsi" w:hAnsiTheme="minorHAnsi" w:cstheme="minorHAnsi"/>
                <w:sz w:val="20"/>
                <w:szCs w:val="22"/>
              </w:rPr>
              <w:t>Space Heating and Cooling</w:t>
            </w:r>
          </w:p>
        </w:tc>
        <w:tc>
          <w:tcPr>
            <w:tcW w:w="1192" w:type="dxa"/>
          </w:tcPr>
          <w:p w:rsidR="003F565F" w:rsidRDefault="003F565F">
            <w:r w:rsidRPr="007601B8">
              <w:rPr>
                <w:rFonts w:asciiTheme="minorHAnsi" w:hAnsiTheme="minorHAnsi" w:cstheme="minorHAnsi"/>
                <w:sz w:val="20"/>
                <w:szCs w:val="22"/>
              </w:rPr>
              <w:t>Space Heating and Cooling</w:t>
            </w:r>
          </w:p>
        </w:tc>
        <w:tc>
          <w:tcPr>
            <w:tcW w:w="1193" w:type="dxa"/>
          </w:tcPr>
          <w:p w:rsidR="003F565F" w:rsidRPr="003F565F" w:rsidRDefault="003F565F" w:rsidP="00BF62B2">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Ventilation and Air Distribution</w:t>
            </w:r>
          </w:p>
        </w:tc>
        <w:tc>
          <w:tcPr>
            <w:tcW w:w="1192" w:type="dxa"/>
          </w:tcPr>
          <w:p w:rsidR="003F565F" w:rsidRPr="003F565F" w:rsidRDefault="003F565F" w:rsidP="00BF62B2">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Ventilation and Air Distribution</w:t>
            </w:r>
          </w:p>
        </w:tc>
        <w:tc>
          <w:tcPr>
            <w:tcW w:w="1192" w:type="dxa"/>
          </w:tcPr>
          <w:p w:rsidR="003F565F" w:rsidRPr="003F565F" w:rsidRDefault="003F565F" w:rsidP="00BF62B2">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Ventilation and Air Distribution</w:t>
            </w:r>
          </w:p>
        </w:tc>
        <w:tc>
          <w:tcPr>
            <w:tcW w:w="1192" w:type="dxa"/>
          </w:tcPr>
          <w:p w:rsidR="003F565F" w:rsidRPr="003F565F" w:rsidRDefault="003F565F" w:rsidP="00BF62B2">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Space Heating and Cooling</w:t>
            </w:r>
          </w:p>
        </w:tc>
      </w:tr>
      <w:tr w:rsidR="003F565F" w:rsidRPr="003863BE" w:rsidTr="003F565F">
        <w:trPr>
          <w:cnfStyle w:val="000000100000" w:firstRow="0" w:lastRow="0" w:firstColumn="0" w:lastColumn="0" w:oddVBand="0" w:evenVBand="0" w:oddHBand="1" w:evenHBand="0" w:firstRowFirstColumn="0" w:firstRowLastColumn="0" w:lastRowFirstColumn="0" w:lastRowLastColumn="0"/>
          <w:jc w:val="center"/>
        </w:trPr>
        <w:tc>
          <w:tcPr>
            <w:tcW w:w="1553" w:type="dxa"/>
          </w:tcPr>
          <w:p w:rsidR="003F565F" w:rsidRPr="00535643" w:rsidRDefault="003F565F" w:rsidP="00BF62B2">
            <w:pPr>
              <w:pStyle w:val="Reminders"/>
              <w:rPr>
                <w:rFonts w:asciiTheme="minorHAnsi" w:hAnsiTheme="minorHAnsi" w:cstheme="minorHAnsi"/>
                <w:b/>
                <w:i w:val="0"/>
                <w:color w:val="auto"/>
                <w:sz w:val="20"/>
                <w:szCs w:val="22"/>
              </w:rPr>
            </w:pPr>
            <w:r w:rsidRPr="00535643">
              <w:rPr>
                <w:rFonts w:asciiTheme="minorHAnsi" w:hAnsiTheme="minorHAnsi" w:cstheme="minorHAnsi"/>
                <w:b/>
                <w:i w:val="0"/>
                <w:color w:val="auto"/>
                <w:sz w:val="20"/>
                <w:szCs w:val="22"/>
              </w:rPr>
              <w:t>Measure Case TechGroups</w:t>
            </w:r>
          </w:p>
        </w:tc>
        <w:tc>
          <w:tcPr>
            <w:tcW w:w="1420" w:type="dxa"/>
          </w:tcPr>
          <w:p w:rsidR="003F565F" w:rsidRPr="003863BE" w:rsidRDefault="003F565F" w:rsidP="009A29B1">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dX AC Equipment</w:t>
            </w:r>
          </w:p>
        </w:tc>
        <w:tc>
          <w:tcPr>
            <w:tcW w:w="1191" w:type="dxa"/>
          </w:tcPr>
          <w:p w:rsidR="003F565F" w:rsidRDefault="003F565F">
            <w:r w:rsidRPr="002E2181">
              <w:rPr>
                <w:rFonts w:asciiTheme="minorHAnsi" w:hAnsiTheme="minorHAnsi" w:cstheme="minorHAnsi"/>
                <w:sz w:val="20"/>
                <w:szCs w:val="22"/>
              </w:rPr>
              <w:t>dX AC Equipment</w:t>
            </w:r>
          </w:p>
        </w:tc>
        <w:tc>
          <w:tcPr>
            <w:tcW w:w="1192" w:type="dxa"/>
          </w:tcPr>
          <w:p w:rsidR="003F565F" w:rsidRDefault="003F565F">
            <w:r w:rsidRPr="002E2181">
              <w:rPr>
                <w:rFonts w:asciiTheme="minorHAnsi" w:hAnsiTheme="minorHAnsi" w:cstheme="minorHAnsi"/>
                <w:sz w:val="20"/>
                <w:szCs w:val="22"/>
              </w:rPr>
              <w:t>dX AC Equipment</w:t>
            </w:r>
          </w:p>
        </w:tc>
        <w:tc>
          <w:tcPr>
            <w:tcW w:w="1193" w:type="dxa"/>
          </w:tcPr>
          <w:p w:rsidR="003F565F" w:rsidRPr="003F565F" w:rsidRDefault="003F565F" w:rsidP="009A29B1">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HVAC Air Distribution</w:t>
            </w:r>
          </w:p>
        </w:tc>
        <w:tc>
          <w:tcPr>
            <w:tcW w:w="1192" w:type="dxa"/>
          </w:tcPr>
          <w:p w:rsidR="003F565F" w:rsidRPr="003F565F" w:rsidRDefault="003F565F" w:rsidP="009A29B1">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HVAC Air Distribution</w:t>
            </w:r>
          </w:p>
        </w:tc>
        <w:tc>
          <w:tcPr>
            <w:tcW w:w="1192" w:type="dxa"/>
          </w:tcPr>
          <w:p w:rsidR="003F565F" w:rsidRPr="003F565F" w:rsidRDefault="003F565F" w:rsidP="009A29B1">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HVAC Air Distribution</w:t>
            </w:r>
          </w:p>
        </w:tc>
        <w:tc>
          <w:tcPr>
            <w:tcW w:w="1192" w:type="dxa"/>
          </w:tcPr>
          <w:p w:rsidR="003F565F" w:rsidRPr="003F565F" w:rsidRDefault="003F565F" w:rsidP="009A29B1">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dX AC Equipment</w:t>
            </w:r>
          </w:p>
        </w:tc>
      </w:tr>
      <w:tr w:rsidR="003F565F" w:rsidRPr="003863BE" w:rsidTr="003F565F">
        <w:trPr>
          <w:cnfStyle w:val="000000010000" w:firstRow="0" w:lastRow="0" w:firstColumn="0" w:lastColumn="0" w:oddVBand="0" w:evenVBand="0" w:oddHBand="0" w:evenHBand="1" w:firstRowFirstColumn="0" w:firstRowLastColumn="0" w:lastRowFirstColumn="0" w:lastRowLastColumn="0"/>
          <w:jc w:val="center"/>
        </w:trPr>
        <w:tc>
          <w:tcPr>
            <w:tcW w:w="1553" w:type="dxa"/>
          </w:tcPr>
          <w:p w:rsidR="003F565F" w:rsidRPr="00535643" w:rsidRDefault="003F565F" w:rsidP="00BF62B2">
            <w:pPr>
              <w:pStyle w:val="Reminders"/>
              <w:rPr>
                <w:rFonts w:asciiTheme="minorHAnsi" w:hAnsiTheme="minorHAnsi" w:cstheme="minorHAnsi"/>
                <w:b/>
                <w:i w:val="0"/>
                <w:color w:val="auto"/>
                <w:sz w:val="20"/>
                <w:szCs w:val="22"/>
              </w:rPr>
            </w:pPr>
            <w:r w:rsidRPr="00535643">
              <w:rPr>
                <w:rFonts w:asciiTheme="minorHAnsi" w:hAnsiTheme="minorHAnsi" w:cstheme="minorHAnsi"/>
                <w:b/>
                <w:i w:val="0"/>
                <w:color w:val="auto"/>
                <w:sz w:val="20"/>
                <w:szCs w:val="22"/>
              </w:rPr>
              <w:t>Measure Case TechTypes</w:t>
            </w:r>
          </w:p>
        </w:tc>
        <w:tc>
          <w:tcPr>
            <w:tcW w:w="1420" w:type="dxa"/>
          </w:tcPr>
          <w:p w:rsidR="003F565F" w:rsidRPr="003863BE" w:rsidRDefault="003F565F" w:rsidP="00033C4E">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Split or Packaged DX AC Refrigerant System</w:t>
            </w:r>
          </w:p>
        </w:tc>
        <w:tc>
          <w:tcPr>
            <w:tcW w:w="1191" w:type="dxa"/>
          </w:tcPr>
          <w:p w:rsidR="003F565F" w:rsidRPr="003F565F" w:rsidRDefault="003F565F" w:rsidP="0000654C">
            <w:pPr>
              <w:rPr>
                <w:rFonts w:asciiTheme="minorHAnsi" w:hAnsiTheme="minorHAnsi" w:cstheme="minorHAnsi"/>
                <w:sz w:val="20"/>
                <w:szCs w:val="22"/>
              </w:rPr>
            </w:pPr>
            <w:r w:rsidRPr="003F565F">
              <w:rPr>
                <w:rFonts w:asciiTheme="minorHAnsi" w:hAnsiTheme="minorHAnsi" w:cstheme="minorHAnsi"/>
                <w:sz w:val="20"/>
                <w:szCs w:val="22"/>
              </w:rPr>
              <w:t>Non-DEER</w:t>
            </w:r>
          </w:p>
        </w:tc>
        <w:tc>
          <w:tcPr>
            <w:tcW w:w="1192" w:type="dxa"/>
          </w:tcPr>
          <w:p w:rsidR="003F565F" w:rsidRPr="003F565F" w:rsidRDefault="003F565F" w:rsidP="0000654C">
            <w:pPr>
              <w:rPr>
                <w:rFonts w:asciiTheme="minorHAnsi" w:hAnsiTheme="minorHAnsi" w:cstheme="minorHAnsi"/>
                <w:sz w:val="20"/>
                <w:szCs w:val="22"/>
              </w:rPr>
            </w:pPr>
            <w:r w:rsidRPr="003F565F">
              <w:rPr>
                <w:rFonts w:asciiTheme="minorHAnsi" w:hAnsiTheme="minorHAnsi" w:cstheme="minorHAnsi"/>
                <w:sz w:val="20"/>
                <w:szCs w:val="22"/>
              </w:rPr>
              <w:t>Non-DEER</w:t>
            </w:r>
          </w:p>
        </w:tc>
        <w:tc>
          <w:tcPr>
            <w:tcW w:w="1193" w:type="dxa"/>
          </w:tcPr>
          <w:p w:rsidR="003F565F" w:rsidRPr="003F565F" w:rsidRDefault="003F565F" w:rsidP="00033C4E">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Flow Control</w:t>
            </w:r>
          </w:p>
        </w:tc>
        <w:tc>
          <w:tcPr>
            <w:tcW w:w="1192" w:type="dxa"/>
          </w:tcPr>
          <w:p w:rsidR="003F565F" w:rsidRPr="003F565F" w:rsidRDefault="003F565F" w:rsidP="00033C4E">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Duct System Integrity - Residential</w:t>
            </w:r>
          </w:p>
        </w:tc>
        <w:tc>
          <w:tcPr>
            <w:tcW w:w="1192" w:type="dxa"/>
          </w:tcPr>
          <w:p w:rsidR="003F565F" w:rsidRPr="003F565F" w:rsidRDefault="003F565F" w:rsidP="00033C4E">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Duct System Integrity - Residential</w:t>
            </w:r>
          </w:p>
        </w:tc>
        <w:tc>
          <w:tcPr>
            <w:tcW w:w="1192" w:type="dxa"/>
          </w:tcPr>
          <w:p w:rsidR="003F565F" w:rsidRPr="003F565F" w:rsidRDefault="003F565F" w:rsidP="00033C4E">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SEER Rated Split System AC</w:t>
            </w:r>
          </w:p>
        </w:tc>
      </w:tr>
      <w:tr w:rsidR="003F565F" w:rsidRPr="003863BE" w:rsidTr="003F565F">
        <w:trPr>
          <w:cnfStyle w:val="000000100000" w:firstRow="0" w:lastRow="0" w:firstColumn="0" w:lastColumn="0" w:oddVBand="0" w:evenVBand="0" w:oddHBand="1" w:evenHBand="0" w:firstRowFirstColumn="0" w:firstRowLastColumn="0" w:lastRowFirstColumn="0" w:lastRowLastColumn="0"/>
          <w:jc w:val="center"/>
        </w:trPr>
        <w:tc>
          <w:tcPr>
            <w:tcW w:w="1553" w:type="dxa"/>
          </w:tcPr>
          <w:p w:rsidR="003F565F" w:rsidRPr="00535643" w:rsidRDefault="003F565F" w:rsidP="00BF62B2">
            <w:pPr>
              <w:pStyle w:val="Reminders"/>
              <w:rPr>
                <w:rFonts w:asciiTheme="minorHAnsi" w:hAnsiTheme="minorHAnsi" w:cstheme="minorHAnsi"/>
                <w:b/>
                <w:i w:val="0"/>
                <w:color w:val="auto"/>
                <w:sz w:val="20"/>
                <w:szCs w:val="22"/>
              </w:rPr>
            </w:pPr>
            <w:r w:rsidRPr="00535643">
              <w:rPr>
                <w:rFonts w:asciiTheme="minorHAnsi" w:hAnsiTheme="minorHAnsi" w:cstheme="minorHAnsi"/>
                <w:b/>
                <w:i w:val="0"/>
                <w:color w:val="auto"/>
                <w:sz w:val="20"/>
                <w:szCs w:val="22"/>
              </w:rPr>
              <w:t>Base Case TechGroups</w:t>
            </w:r>
          </w:p>
        </w:tc>
        <w:tc>
          <w:tcPr>
            <w:tcW w:w="1420" w:type="dxa"/>
          </w:tcPr>
          <w:p w:rsidR="003F565F" w:rsidRPr="003863BE"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dX AC Equipment</w:t>
            </w:r>
          </w:p>
        </w:tc>
        <w:tc>
          <w:tcPr>
            <w:tcW w:w="1191" w:type="dxa"/>
          </w:tcPr>
          <w:p w:rsidR="003F565F" w:rsidRDefault="003F565F" w:rsidP="0000654C">
            <w:r w:rsidRPr="002E2181">
              <w:rPr>
                <w:rFonts w:asciiTheme="minorHAnsi" w:hAnsiTheme="minorHAnsi" w:cstheme="minorHAnsi"/>
                <w:sz w:val="20"/>
                <w:szCs w:val="22"/>
              </w:rPr>
              <w:t>dX AC Equipment</w:t>
            </w:r>
          </w:p>
        </w:tc>
        <w:tc>
          <w:tcPr>
            <w:tcW w:w="1192" w:type="dxa"/>
          </w:tcPr>
          <w:p w:rsidR="003F565F" w:rsidRDefault="003F565F" w:rsidP="0000654C">
            <w:r w:rsidRPr="002E2181">
              <w:rPr>
                <w:rFonts w:asciiTheme="minorHAnsi" w:hAnsiTheme="minorHAnsi" w:cstheme="minorHAnsi"/>
                <w:sz w:val="20"/>
                <w:szCs w:val="22"/>
              </w:rPr>
              <w:t>dX AC Equipment</w:t>
            </w:r>
          </w:p>
        </w:tc>
        <w:tc>
          <w:tcPr>
            <w:tcW w:w="1193" w:type="dxa"/>
          </w:tcPr>
          <w:p w:rsidR="003F565F" w:rsidRPr="003F565F"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HVAC Air Distribution</w:t>
            </w:r>
          </w:p>
        </w:tc>
        <w:tc>
          <w:tcPr>
            <w:tcW w:w="1192" w:type="dxa"/>
          </w:tcPr>
          <w:p w:rsidR="003F565F" w:rsidRPr="003F565F"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HVAC Air Distribution</w:t>
            </w:r>
          </w:p>
        </w:tc>
        <w:tc>
          <w:tcPr>
            <w:tcW w:w="1192" w:type="dxa"/>
          </w:tcPr>
          <w:p w:rsidR="003F565F" w:rsidRPr="003F565F"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HVAC Air Distribution</w:t>
            </w:r>
          </w:p>
        </w:tc>
        <w:tc>
          <w:tcPr>
            <w:tcW w:w="1192" w:type="dxa"/>
          </w:tcPr>
          <w:p w:rsidR="003F565F" w:rsidRPr="003F565F"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dX AC Equipment</w:t>
            </w:r>
          </w:p>
        </w:tc>
      </w:tr>
      <w:tr w:rsidR="003F565F" w:rsidRPr="003863BE" w:rsidTr="003F565F">
        <w:trPr>
          <w:cnfStyle w:val="000000010000" w:firstRow="0" w:lastRow="0" w:firstColumn="0" w:lastColumn="0" w:oddVBand="0" w:evenVBand="0" w:oddHBand="0" w:evenHBand="1" w:firstRowFirstColumn="0" w:firstRowLastColumn="0" w:lastRowFirstColumn="0" w:lastRowLastColumn="0"/>
          <w:jc w:val="center"/>
        </w:trPr>
        <w:tc>
          <w:tcPr>
            <w:tcW w:w="1553" w:type="dxa"/>
          </w:tcPr>
          <w:p w:rsidR="003F565F" w:rsidRPr="00535643" w:rsidRDefault="003F565F" w:rsidP="00BF62B2">
            <w:pPr>
              <w:pStyle w:val="Reminders"/>
              <w:rPr>
                <w:rFonts w:asciiTheme="minorHAnsi" w:hAnsiTheme="minorHAnsi" w:cstheme="minorHAnsi"/>
                <w:b/>
                <w:i w:val="0"/>
                <w:color w:val="auto"/>
                <w:sz w:val="20"/>
                <w:szCs w:val="22"/>
              </w:rPr>
            </w:pPr>
            <w:r w:rsidRPr="00535643">
              <w:rPr>
                <w:rFonts w:asciiTheme="minorHAnsi" w:hAnsiTheme="minorHAnsi" w:cstheme="minorHAnsi"/>
                <w:b/>
                <w:i w:val="0"/>
                <w:color w:val="auto"/>
                <w:sz w:val="20"/>
                <w:szCs w:val="22"/>
              </w:rPr>
              <w:t>Base Case TechTypes</w:t>
            </w:r>
          </w:p>
        </w:tc>
        <w:tc>
          <w:tcPr>
            <w:tcW w:w="1420" w:type="dxa"/>
          </w:tcPr>
          <w:p w:rsidR="003F565F" w:rsidRPr="003F565F" w:rsidRDefault="003F565F">
            <w:pPr>
              <w:rPr>
                <w:rFonts w:asciiTheme="minorHAnsi" w:hAnsiTheme="minorHAnsi" w:cstheme="minorHAnsi"/>
                <w:sz w:val="20"/>
                <w:szCs w:val="22"/>
              </w:rPr>
            </w:pPr>
            <w:r w:rsidRPr="003F565F">
              <w:rPr>
                <w:rFonts w:asciiTheme="minorHAnsi" w:hAnsiTheme="minorHAnsi" w:cstheme="minorHAnsi"/>
                <w:sz w:val="20"/>
                <w:szCs w:val="22"/>
              </w:rPr>
              <w:t>Split or Packaged DX AC Refrigerant System</w:t>
            </w:r>
          </w:p>
        </w:tc>
        <w:tc>
          <w:tcPr>
            <w:tcW w:w="1191" w:type="dxa"/>
          </w:tcPr>
          <w:p w:rsidR="003F565F" w:rsidRPr="003F565F" w:rsidRDefault="003F565F">
            <w:pPr>
              <w:rPr>
                <w:rFonts w:asciiTheme="minorHAnsi" w:hAnsiTheme="minorHAnsi" w:cstheme="minorHAnsi"/>
                <w:sz w:val="20"/>
                <w:szCs w:val="22"/>
              </w:rPr>
            </w:pPr>
            <w:r w:rsidRPr="003F565F">
              <w:rPr>
                <w:rFonts w:asciiTheme="minorHAnsi" w:hAnsiTheme="minorHAnsi" w:cstheme="minorHAnsi"/>
                <w:sz w:val="20"/>
                <w:szCs w:val="22"/>
              </w:rPr>
              <w:t>Non-DEER</w:t>
            </w:r>
          </w:p>
        </w:tc>
        <w:tc>
          <w:tcPr>
            <w:tcW w:w="1192" w:type="dxa"/>
          </w:tcPr>
          <w:p w:rsidR="003F565F" w:rsidRPr="003F565F" w:rsidRDefault="003F565F">
            <w:pPr>
              <w:rPr>
                <w:rFonts w:asciiTheme="minorHAnsi" w:hAnsiTheme="minorHAnsi" w:cstheme="minorHAnsi"/>
                <w:sz w:val="20"/>
                <w:szCs w:val="22"/>
              </w:rPr>
            </w:pPr>
            <w:r w:rsidRPr="003F565F">
              <w:rPr>
                <w:rFonts w:asciiTheme="minorHAnsi" w:hAnsiTheme="minorHAnsi" w:cstheme="minorHAnsi"/>
                <w:sz w:val="20"/>
                <w:szCs w:val="22"/>
              </w:rPr>
              <w:t>Non-DEER</w:t>
            </w:r>
          </w:p>
        </w:tc>
        <w:tc>
          <w:tcPr>
            <w:tcW w:w="1193" w:type="dxa"/>
          </w:tcPr>
          <w:p w:rsidR="003F565F" w:rsidRPr="003F565F" w:rsidRDefault="003F565F">
            <w:pPr>
              <w:rPr>
                <w:rFonts w:asciiTheme="minorHAnsi" w:hAnsiTheme="minorHAnsi" w:cstheme="minorHAnsi"/>
                <w:sz w:val="20"/>
                <w:szCs w:val="22"/>
              </w:rPr>
            </w:pPr>
            <w:r w:rsidRPr="003F565F">
              <w:rPr>
                <w:rFonts w:asciiTheme="minorHAnsi" w:hAnsiTheme="minorHAnsi" w:cstheme="minorHAnsi"/>
                <w:sz w:val="20"/>
                <w:szCs w:val="22"/>
              </w:rPr>
              <w:t>Flow Control</w:t>
            </w:r>
          </w:p>
        </w:tc>
        <w:tc>
          <w:tcPr>
            <w:tcW w:w="1192" w:type="dxa"/>
          </w:tcPr>
          <w:p w:rsidR="003F565F" w:rsidRPr="003F565F"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Duct System Integrity - Residential</w:t>
            </w:r>
          </w:p>
        </w:tc>
        <w:tc>
          <w:tcPr>
            <w:tcW w:w="1192" w:type="dxa"/>
          </w:tcPr>
          <w:p w:rsidR="003F565F" w:rsidRPr="003F565F" w:rsidRDefault="003F565F" w:rsidP="0000654C">
            <w:pPr>
              <w:pStyle w:val="Reminders"/>
              <w:rPr>
                <w:rFonts w:asciiTheme="minorHAnsi" w:hAnsiTheme="minorHAnsi" w:cstheme="minorHAnsi"/>
                <w:i w:val="0"/>
                <w:color w:val="auto"/>
                <w:sz w:val="20"/>
                <w:szCs w:val="22"/>
              </w:rPr>
            </w:pPr>
            <w:r w:rsidRPr="003F565F">
              <w:rPr>
                <w:rFonts w:asciiTheme="minorHAnsi" w:hAnsiTheme="minorHAnsi" w:cstheme="minorHAnsi"/>
                <w:i w:val="0"/>
                <w:color w:val="auto"/>
                <w:sz w:val="20"/>
                <w:szCs w:val="22"/>
              </w:rPr>
              <w:t>Duct System Integrity - Residential</w:t>
            </w:r>
          </w:p>
        </w:tc>
        <w:tc>
          <w:tcPr>
            <w:tcW w:w="1192" w:type="dxa"/>
          </w:tcPr>
          <w:p w:rsidR="003F565F" w:rsidRPr="003F565F" w:rsidRDefault="003F565F">
            <w:pPr>
              <w:rPr>
                <w:rFonts w:asciiTheme="minorHAnsi" w:hAnsiTheme="minorHAnsi" w:cstheme="minorHAnsi"/>
                <w:sz w:val="20"/>
                <w:szCs w:val="22"/>
              </w:rPr>
            </w:pPr>
            <w:r w:rsidRPr="003F565F">
              <w:rPr>
                <w:rFonts w:asciiTheme="minorHAnsi" w:hAnsiTheme="minorHAnsi" w:cstheme="minorHAnsi"/>
                <w:sz w:val="20"/>
                <w:szCs w:val="22"/>
              </w:rPr>
              <w:t>SEER Rated Split System AC</w:t>
            </w:r>
          </w:p>
        </w:tc>
      </w:tr>
    </w:tbl>
    <w:p w:rsidR="00897478" w:rsidRPr="003863BE" w:rsidRDefault="00897478" w:rsidP="000968C6">
      <w:pPr>
        <w:pStyle w:val="Reminders"/>
        <w:rPr>
          <w:rFonts w:asciiTheme="minorHAnsi" w:hAnsiTheme="minorHAnsi" w:cstheme="minorHAnsi"/>
          <w:i w:val="0"/>
          <w:color w:val="auto"/>
          <w:sz w:val="22"/>
          <w:szCs w:val="22"/>
        </w:rPr>
      </w:pPr>
    </w:p>
    <w:p w:rsidR="00E16609" w:rsidRPr="003863BE" w:rsidRDefault="00F06CCF" w:rsidP="00F06CCF">
      <w:pPr>
        <w:pStyle w:val="Heading3"/>
        <w:rPr>
          <w:rFonts w:asciiTheme="minorHAnsi" w:hAnsiTheme="minorHAnsi"/>
        </w:rPr>
      </w:pPr>
      <w:r w:rsidRPr="003863BE">
        <w:rPr>
          <w:rFonts w:asciiTheme="minorHAnsi" w:hAnsiTheme="minorHAnsi"/>
        </w:rPr>
        <w:t>1.4.2</w:t>
      </w:r>
      <w:r w:rsidR="00824F1C" w:rsidRPr="003863BE">
        <w:rPr>
          <w:rFonts w:asciiTheme="minorHAnsi" w:hAnsiTheme="minorHAnsi"/>
        </w:rPr>
        <w:t xml:space="preserve"> </w:t>
      </w:r>
      <w:r w:rsidR="00E16609" w:rsidRPr="003863BE">
        <w:rPr>
          <w:rFonts w:asciiTheme="minorHAnsi" w:hAnsiTheme="minorHAnsi"/>
        </w:rPr>
        <w:t>Code</w:t>
      </w:r>
      <w:r w:rsidR="00B26778" w:rsidRPr="003863BE">
        <w:rPr>
          <w:rFonts w:asciiTheme="minorHAnsi" w:hAnsiTheme="minorHAnsi"/>
        </w:rPr>
        <w:t xml:space="preserve">s and Standards </w:t>
      </w:r>
      <w:r w:rsidR="00E16609" w:rsidRPr="003863BE">
        <w:rPr>
          <w:rFonts w:asciiTheme="minorHAnsi" w:hAnsiTheme="minorHAnsi"/>
        </w:rPr>
        <w:t xml:space="preserve">Analysis </w:t>
      </w:r>
      <w:bookmarkEnd w:id="11"/>
    </w:p>
    <w:p w:rsidR="00C14423" w:rsidRPr="003863BE" w:rsidRDefault="00161635" w:rsidP="00C14423">
      <w:pPr>
        <w:rPr>
          <w:rFonts w:asciiTheme="minorHAnsi" w:hAnsiTheme="minorHAnsi" w:cstheme="minorHAnsi"/>
          <w:sz w:val="22"/>
          <w:szCs w:val="22"/>
        </w:rPr>
      </w:pPr>
      <w:r w:rsidRPr="003863BE">
        <w:rPr>
          <w:rFonts w:asciiTheme="minorHAnsi" w:hAnsiTheme="minorHAnsi" w:cstheme="minorHAnsi"/>
          <w:sz w:val="22"/>
          <w:szCs w:val="22"/>
        </w:rPr>
        <w:t xml:space="preserve">The measure contained in this work paper </w:t>
      </w:r>
      <w:r w:rsidR="00F847B3" w:rsidRPr="003863BE">
        <w:rPr>
          <w:rFonts w:asciiTheme="minorHAnsi" w:hAnsiTheme="minorHAnsi" w:cstheme="minorHAnsi"/>
          <w:sz w:val="22"/>
          <w:szCs w:val="22"/>
        </w:rPr>
        <w:t>is</w:t>
      </w:r>
      <w:r w:rsidRPr="003863BE">
        <w:rPr>
          <w:rFonts w:asciiTheme="minorHAnsi" w:hAnsiTheme="minorHAnsi" w:cstheme="minorHAnsi"/>
          <w:sz w:val="22"/>
          <w:szCs w:val="22"/>
        </w:rPr>
        <w:t xml:space="preserve"> generally not governed by either state or federal codes and standards. </w:t>
      </w:r>
      <w:r w:rsidR="00C14423" w:rsidRPr="003863BE">
        <w:rPr>
          <w:rFonts w:asciiTheme="minorHAnsi" w:hAnsiTheme="minorHAnsi" w:cstheme="minorHAnsi"/>
          <w:sz w:val="22"/>
          <w:szCs w:val="22"/>
        </w:rPr>
        <w:t xml:space="preserve"> </w:t>
      </w:r>
    </w:p>
    <w:p w:rsidR="00C14423" w:rsidRPr="003863BE" w:rsidRDefault="00C14423" w:rsidP="00C14423">
      <w:pPr>
        <w:rPr>
          <w:rFonts w:asciiTheme="minorHAnsi" w:hAnsiTheme="minorHAnsi" w:cstheme="minorHAnsi"/>
          <w:sz w:val="22"/>
          <w:szCs w:val="22"/>
        </w:rPr>
      </w:pPr>
    </w:p>
    <w:p w:rsidR="00C14423" w:rsidRPr="003863BE" w:rsidRDefault="00C14423" w:rsidP="00C14423">
      <w:pPr>
        <w:rPr>
          <w:rFonts w:asciiTheme="minorHAnsi" w:hAnsiTheme="minorHAnsi" w:cstheme="minorHAnsi"/>
          <w:sz w:val="22"/>
          <w:szCs w:val="22"/>
        </w:rPr>
      </w:pPr>
      <w:r w:rsidRPr="003863BE">
        <w:rPr>
          <w:rFonts w:asciiTheme="minorHAnsi" w:hAnsiTheme="minorHAnsi" w:cstheme="minorHAnsi"/>
          <w:sz w:val="22"/>
          <w:szCs w:val="22"/>
        </w:rPr>
        <w:t>However, in the event that ducts are found to be so badly damaged that some or all of the ductwork must be replaced, the total length of the replaced ducts shall be less than 40 linear feet in total per 2013 Title 24 Section 150.2(b) 1D, or the replaced ductwork must be installed and tested in accordance with the applicable requirements in 2013 Title 24 Section 150.2(b) 1D</w:t>
      </w:r>
      <w:r w:rsidR="008C050A">
        <w:rPr>
          <w:rFonts w:asciiTheme="minorHAnsi" w:hAnsiTheme="minorHAnsi" w:cstheme="minorHAnsi"/>
          <w:sz w:val="22"/>
          <w:szCs w:val="22"/>
        </w:rPr>
        <w:t xml:space="preserve"> </w:t>
      </w:r>
      <w:r w:rsidRPr="003863BE">
        <w:rPr>
          <w:rFonts w:asciiTheme="minorHAnsi" w:hAnsiTheme="minorHAnsi" w:cstheme="minorHAnsi"/>
          <w:sz w:val="22"/>
          <w:szCs w:val="22"/>
        </w:rPr>
        <w:t>[</w:t>
      </w:r>
      <w:r w:rsidR="00067438" w:rsidRPr="003863BE">
        <w:rPr>
          <w:rFonts w:asciiTheme="minorHAnsi" w:hAnsiTheme="minorHAnsi" w:cstheme="minorHAnsi"/>
          <w:sz w:val="22"/>
          <w:szCs w:val="22"/>
        </w:rPr>
        <w:t>355</w:t>
      </w:r>
      <w:r w:rsidRPr="003863BE">
        <w:rPr>
          <w:rFonts w:asciiTheme="minorHAnsi" w:hAnsiTheme="minorHAnsi" w:cstheme="minorHAnsi"/>
          <w:sz w:val="22"/>
          <w:szCs w:val="22"/>
        </w:rPr>
        <w:t>]</w:t>
      </w:r>
      <w:r w:rsidR="008C050A">
        <w:rPr>
          <w:rFonts w:asciiTheme="minorHAnsi" w:hAnsiTheme="minorHAnsi" w:cstheme="minorHAnsi"/>
          <w:sz w:val="22"/>
          <w:szCs w:val="22"/>
        </w:rPr>
        <w:t>.</w:t>
      </w:r>
    </w:p>
    <w:p w:rsidR="00C14423" w:rsidRPr="003863BE" w:rsidRDefault="00C14423" w:rsidP="00C14423">
      <w:pPr>
        <w:rPr>
          <w:rFonts w:asciiTheme="minorHAnsi" w:hAnsiTheme="minorHAnsi" w:cstheme="minorHAnsi"/>
          <w:sz w:val="22"/>
          <w:szCs w:val="22"/>
        </w:rPr>
      </w:pPr>
    </w:p>
    <w:p w:rsidR="00C14423" w:rsidRPr="003863BE" w:rsidRDefault="00C14423" w:rsidP="00C14423">
      <w:pPr>
        <w:rPr>
          <w:rFonts w:asciiTheme="minorHAnsi" w:hAnsiTheme="minorHAnsi" w:cstheme="minorHAnsi"/>
          <w:sz w:val="22"/>
          <w:szCs w:val="22"/>
        </w:rPr>
      </w:pPr>
      <w:r w:rsidRPr="003863BE">
        <w:rPr>
          <w:rFonts w:asciiTheme="minorHAnsi" w:hAnsiTheme="minorHAnsi" w:cstheme="minorHAnsi"/>
          <w:sz w:val="22"/>
          <w:szCs w:val="22"/>
        </w:rPr>
        <w:t xml:space="preserve">Title 24 does not deal with quality maintenance issues. The program requires the HVAC contractor to be license by the California State Licensing Board (CSLB) and the HVAC technicians to be EPA certified. Under state mechanical code, changes, alterations, or repairs of a minor nature not affecting structural features, egress, sanitation, safety, or accessibility as determined by the enforcing agency are exempt from the requirement to obtain a mechanical permit. </w:t>
      </w:r>
    </w:p>
    <w:p w:rsidR="00C14423" w:rsidRPr="003863BE" w:rsidRDefault="00C14423" w:rsidP="00C14423">
      <w:pPr>
        <w:rPr>
          <w:rFonts w:asciiTheme="minorHAnsi" w:hAnsiTheme="minorHAnsi" w:cstheme="minorHAnsi"/>
          <w:sz w:val="22"/>
          <w:szCs w:val="22"/>
        </w:rPr>
      </w:pPr>
    </w:p>
    <w:p w:rsidR="00C14423" w:rsidRPr="003863BE" w:rsidRDefault="00531886" w:rsidP="00C14423">
      <w:pPr>
        <w:rPr>
          <w:rFonts w:asciiTheme="minorHAnsi" w:hAnsiTheme="minorHAnsi" w:cstheme="minorHAnsi"/>
          <w:sz w:val="22"/>
          <w:szCs w:val="22"/>
        </w:rPr>
      </w:pPr>
      <w:r>
        <w:rPr>
          <w:rFonts w:asciiTheme="minorHAnsi" w:hAnsiTheme="minorHAnsi" w:cstheme="minorHAnsi"/>
          <w:sz w:val="22"/>
          <w:szCs w:val="22"/>
        </w:rPr>
        <w:t>In the 2013 California Building Code [462], r</w:t>
      </w:r>
      <w:r w:rsidR="00C14423" w:rsidRPr="003863BE">
        <w:rPr>
          <w:rFonts w:asciiTheme="minorHAnsi" w:hAnsiTheme="minorHAnsi" w:cstheme="minorHAnsi"/>
          <w:sz w:val="22"/>
          <w:szCs w:val="22"/>
        </w:rPr>
        <w:t xml:space="preserve">egarding </w:t>
      </w:r>
      <w:r>
        <w:rPr>
          <w:rFonts w:asciiTheme="minorHAnsi" w:hAnsiTheme="minorHAnsi" w:cstheme="minorHAnsi"/>
          <w:sz w:val="22"/>
          <w:szCs w:val="22"/>
        </w:rPr>
        <w:t xml:space="preserve">Section </w:t>
      </w:r>
      <w:r w:rsidR="00C14423" w:rsidRPr="003863BE">
        <w:rPr>
          <w:rFonts w:asciiTheme="minorHAnsi" w:hAnsiTheme="minorHAnsi" w:cstheme="minorHAnsi"/>
          <w:sz w:val="22"/>
          <w:szCs w:val="22"/>
        </w:rPr>
        <w:t>1.8.4 Permits, Fees, Applications, and Inspections, a written construction permit shall be obtained from the enforcing agency prior to the erection, construction, reconstruction, installation, relocation, or alteration of any mechanical system.</w:t>
      </w:r>
    </w:p>
    <w:p w:rsidR="00C14423" w:rsidRPr="003863BE" w:rsidRDefault="00C14423" w:rsidP="00C14423">
      <w:pPr>
        <w:rPr>
          <w:rFonts w:asciiTheme="minorHAnsi" w:hAnsiTheme="minorHAnsi" w:cstheme="minorHAnsi"/>
          <w:sz w:val="22"/>
          <w:szCs w:val="22"/>
        </w:rPr>
      </w:pPr>
    </w:p>
    <w:p w:rsidR="00C14423" w:rsidRPr="003863BE" w:rsidRDefault="00C14423" w:rsidP="00C14423">
      <w:pPr>
        <w:rPr>
          <w:rFonts w:asciiTheme="minorHAnsi" w:hAnsiTheme="minorHAnsi" w:cstheme="minorHAnsi"/>
          <w:sz w:val="22"/>
          <w:szCs w:val="22"/>
        </w:rPr>
      </w:pPr>
      <w:r w:rsidRPr="003863BE">
        <w:rPr>
          <w:rFonts w:asciiTheme="minorHAnsi" w:hAnsiTheme="minorHAnsi" w:cstheme="minorHAnsi"/>
          <w:sz w:val="22"/>
          <w:szCs w:val="22"/>
        </w:rPr>
        <w:t>Exceptions:</w:t>
      </w:r>
    </w:p>
    <w:p w:rsidR="00C14423" w:rsidRPr="003863BE" w:rsidRDefault="00C14423" w:rsidP="00C14423">
      <w:pPr>
        <w:numPr>
          <w:ilvl w:val="0"/>
          <w:numId w:val="15"/>
        </w:numPr>
        <w:rPr>
          <w:rFonts w:asciiTheme="minorHAnsi" w:hAnsiTheme="minorHAnsi" w:cstheme="minorHAnsi"/>
          <w:sz w:val="22"/>
          <w:szCs w:val="22"/>
        </w:rPr>
      </w:pPr>
      <w:r w:rsidRPr="003863BE">
        <w:rPr>
          <w:rFonts w:asciiTheme="minorHAnsi" w:hAnsiTheme="minorHAnsi" w:cstheme="minorHAnsi"/>
          <w:sz w:val="22"/>
          <w:szCs w:val="22"/>
        </w:rPr>
        <w:t>Work exempt from permits as specified in Chapter 1, Administration, Division II, Sections 112.2 through 112.2.3 of this code.</w:t>
      </w:r>
    </w:p>
    <w:p w:rsidR="00C14423" w:rsidRPr="003863BE" w:rsidRDefault="00C14423" w:rsidP="00C14423">
      <w:pPr>
        <w:numPr>
          <w:ilvl w:val="0"/>
          <w:numId w:val="15"/>
        </w:numPr>
        <w:rPr>
          <w:rFonts w:asciiTheme="minorHAnsi" w:hAnsiTheme="minorHAnsi" w:cstheme="minorHAnsi"/>
          <w:sz w:val="22"/>
          <w:szCs w:val="22"/>
        </w:rPr>
      </w:pPr>
      <w:r w:rsidRPr="003863BE">
        <w:rPr>
          <w:rFonts w:asciiTheme="minorHAnsi" w:hAnsiTheme="minorHAnsi" w:cstheme="minorHAnsi"/>
          <w:sz w:val="22"/>
          <w:szCs w:val="22"/>
        </w:rPr>
        <w:t>Changes, alterations, or repairs of a minor nature not affecting structural features, egress, sanitation, safety, or accessibility as determined by the enforcing agency.</w:t>
      </w:r>
    </w:p>
    <w:p w:rsidR="00B07EE5" w:rsidRPr="003863BE" w:rsidRDefault="00B07EE5" w:rsidP="00B07EE5">
      <w:pPr>
        <w:rPr>
          <w:rFonts w:asciiTheme="minorHAnsi" w:hAnsiTheme="minorHAnsi" w:cstheme="minorHAnsi"/>
          <w:sz w:val="22"/>
          <w:szCs w:val="22"/>
        </w:rPr>
      </w:pPr>
    </w:p>
    <w:p w:rsidR="00B07EE5" w:rsidRPr="003863BE" w:rsidRDefault="00B07EE5" w:rsidP="00B07EE5">
      <w:pPr>
        <w:pStyle w:val="Caption"/>
        <w:keepNext/>
        <w:jc w:val="center"/>
        <w:rPr>
          <w:rFonts w:asciiTheme="minorHAnsi" w:hAnsiTheme="minorHAnsi" w:cstheme="minorHAnsi"/>
          <w:sz w:val="22"/>
          <w:szCs w:val="22"/>
        </w:rPr>
      </w:pPr>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6</w: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 </w:t>
      </w:r>
      <w:r w:rsidR="005A1078" w:rsidRPr="003863BE">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3863BE"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3863BE" w:rsidRDefault="00881A42" w:rsidP="008C050A">
            <w:pPr>
              <w:jc w:val="center"/>
              <w:rPr>
                <w:rFonts w:asciiTheme="minorHAnsi" w:hAnsiTheme="minorHAnsi" w:cstheme="minorHAnsi"/>
                <w:sz w:val="20"/>
                <w:szCs w:val="20"/>
              </w:rPr>
            </w:pPr>
            <w:r w:rsidRPr="003863BE">
              <w:rPr>
                <w:rFonts w:asciiTheme="minorHAnsi" w:hAnsiTheme="minorHAnsi" w:cstheme="minorHAnsi"/>
                <w:sz w:val="20"/>
                <w:szCs w:val="20"/>
              </w:rPr>
              <w:t>Code</w:t>
            </w:r>
          </w:p>
        </w:tc>
        <w:tc>
          <w:tcPr>
            <w:tcW w:w="4352" w:type="dxa"/>
          </w:tcPr>
          <w:p w:rsidR="00881A42" w:rsidRPr="003863BE" w:rsidRDefault="00CB0100" w:rsidP="008C050A">
            <w:pPr>
              <w:jc w:val="center"/>
              <w:rPr>
                <w:rFonts w:asciiTheme="minorHAnsi" w:hAnsiTheme="minorHAnsi" w:cstheme="minorHAnsi"/>
                <w:sz w:val="20"/>
                <w:szCs w:val="20"/>
              </w:rPr>
            </w:pPr>
            <w:r w:rsidRPr="003863BE">
              <w:rPr>
                <w:rFonts w:asciiTheme="minorHAnsi" w:hAnsiTheme="minorHAnsi" w:cstheme="minorHAnsi"/>
                <w:sz w:val="20"/>
                <w:szCs w:val="20"/>
              </w:rPr>
              <w:t xml:space="preserve">Applicable </w:t>
            </w:r>
            <w:r w:rsidR="00881A42" w:rsidRPr="003863BE">
              <w:rPr>
                <w:rFonts w:asciiTheme="minorHAnsi" w:hAnsiTheme="minorHAnsi" w:cstheme="minorHAnsi"/>
                <w:sz w:val="20"/>
                <w:szCs w:val="20"/>
              </w:rPr>
              <w:t>Code Reference</w:t>
            </w:r>
          </w:p>
        </w:tc>
        <w:tc>
          <w:tcPr>
            <w:tcW w:w="1821" w:type="dxa"/>
          </w:tcPr>
          <w:p w:rsidR="00881A42" w:rsidRPr="003863BE" w:rsidRDefault="00881A42" w:rsidP="008C050A">
            <w:pPr>
              <w:jc w:val="center"/>
              <w:rPr>
                <w:rFonts w:asciiTheme="minorHAnsi" w:hAnsiTheme="minorHAnsi" w:cstheme="minorHAnsi"/>
                <w:sz w:val="20"/>
                <w:szCs w:val="20"/>
              </w:rPr>
            </w:pPr>
            <w:r w:rsidRPr="003863BE">
              <w:rPr>
                <w:rFonts w:asciiTheme="minorHAnsi" w:hAnsiTheme="minorHAnsi" w:cstheme="minorHAnsi"/>
                <w:sz w:val="20"/>
                <w:szCs w:val="20"/>
              </w:rPr>
              <w:t>Effective Dates</w:t>
            </w:r>
          </w:p>
        </w:tc>
      </w:tr>
      <w:tr w:rsidR="00C14423" w:rsidRPr="003863BE"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C14423" w:rsidRPr="003863BE" w:rsidRDefault="00531886" w:rsidP="008C050A">
            <w:pPr>
              <w:jc w:val="center"/>
              <w:rPr>
                <w:rFonts w:asciiTheme="minorHAnsi" w:hAnsiTheme="minorHAnsi" w:cstheme="minorHAnsi"/>
                <w:sz w:val="20"/>
                <w:szCs w:val="20"/>
              </w:rPr>
            </w:pPr>
            <w:r w:rsidRPr="003863BE">
              <w:rPr>
                <w:rFonts w:asciiTheme="minorHAnsi" w:hAnsiTheme="minorHAnsi" w:cstheme="minorHAnsi"/>
                <w:sz w:val="20"/>
                <w:szCs w:val="20"/>
              </w:rPr>
              <w:t>Title 24</w:t>
            </w:r>
            <w:r>
              <w:rPr>
                <w:rFonts w:asciiTheme="minorHAnsi" w:hAnsiTheme="minorHAnsi" w:cstheme="minorHAnsi"/>
                <w:sz w:val="20"/>
                <w:szCs w:val="20"/>
              </w:rPr>
              <w:t xml:space="preserve"> Part 6</w:t>
            </w:r>
            <w:r w:rsidRPr="003863BE">
              <w:rPr>
                <w:rFonts w:asciiTheme="minorHAnsi" w:hAnsiTheme="minorHAnsi" w:cstheme="minorHAnsi"/>
                <w:sz w:val="20"/>
                <w:szCs w:val="20"/>
              </w:rPr>
              <w:t xml:space="preserve"> (2013)</w:t>
            </w:r>
          </w:p>
        </w:tc>
        <w:tc>
          <w:tcPr>
            <w:tcW w:w="4352" w:type="dxa"/>
            <w:vAlign w:val="center"/>
          </w:tcPr>
          <w:p w:rsidR="00C14423" w:rsidRPr="003863BE" w:rsidRDefault="00531886" w:rsidP="008C050A">
            <w:pPr>
              <w:jc w:val="center"/>
              <w:rPr>
                <w:rFonts w:asciiTheme="minorHAnsi" w:hAnsiTheme="minorHAnsi" w:cstheme="minorHAnsi"/>
                <w:sz w:val="20"/>
                <w:szCs w:val="20"/>
              </w:rPr>
            </w:pPr>
            <w:r w:rsidRPr="00531886">
              <w:rPr>
                <w:rFonts w:asciiTheme="minorHAnsi" w:hAnsiTheme="minorHAnsi" w:cstheme="minorHAnsi"/>
                <w:sz w:val="20"/>
                <w:szCs w:val="22"/>
              </w:rPr>
              <w:t>Section 150.2(b) 1D</w:t>
            </w:r>
          </w:p>
        </w:tc>
        <w:tc>
          <w:tcPr>
            <w:tcW w:w="1821" w:type="dxa"/>
            <w:vAlign w:val="center"/>
          </w:tcPr>
          <w:p w:rsidR="00C14423" w:rsidRPr="003863BE" w:rsidRDefault="00531886" w:rsidP="008C050A">
            <w:pPr>
              <w:jc w:val="center"/>
              <w:rPr>
                <w:rFonts w:asciiTheme="minorHAnsi" w:hAnsiTheme="minorHAnsi" w:cstheme="minorHAnsi"/>
                <w:sz w:val="20"/>
                <w:szCs w:val="20"/>
              </w:rPr>
            </w:pPr>
            <w:r>
              <w:rPr>
                <w:rFonts w:asciiTheme="minorHAnsi" w:hAnsiTheme="minorHAnsi" w:cstheme="minorHAnsi"/>
                <w:sz w:val="20"/>
                <w:szCs w:val="20"/>
              </w:rPr>
              <w:t>July</w:t>
            </w:r>
            <w:r w:rsidR="003F565F">
              <w:rPr>
                <w:rFonts w:asciiTheme="minorHAnsi" w:hAnsiTheme="minorHAnsi" w:cstheme="minorHAnsi"/>
                <w:sz w:val="20"/>
                <w:szCs w:val="20"/>
              </w:rPr>
              <w:t xml:space="preserve"> 1, </w:t>
            </w:r>
            <w:r w:rsidR="00C14423" w:rsidRPr="003863BE">
              <w:rPr>
                <w:rFonts w:asciiTheme="minorHAnsi" w:hAnsiTheme="minorHAnsi" w:cstheme="minorHAnsi"/>
                <w:sz w:val="20"/>
                <w:szCs w:val="20"/>
              </w:rPr>
              <w:t>2014</w:t>
            </w:r>
          </w:p>
        </w:tc>
      </w:tr>
      <w:tr w:rsidR="00531886" w:rsidRPr="003863BE"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531886" w:rsidRPr="003863BE" w:rsidRDefault="00531886" w:rsidP="00531886">
            <w:pPr>
              <w:jc w:val="center"/>
              <w:rPr>
                <w:rFonts w:asciiTheme="minorHAnsi" w:hAnsiTheme="minorHAnsi" w:cstheme="minorHAnsi"/>
                <w:sz w:val="20"/>
                <w:szCs w:val="20"/>
              </w:rPr>
            </w:pPr>
            <w:r w:rsidRPr="003863BE">
              <w:rPr>
                <w:rFonts w:asciiTheme="minorHAnsi" w:hAnsiTheme="minorHAnsi" w:cstheme="minorHAnsi"/>
                <w:sz w:val="20"/>
                <w:szCs w:val="20"/>
              </w:rPr>
              <w:t>Title 24</w:t>
            </w:r>
            <w:r>
              <w:rPr>
                <w:rFonts w:asciiTheme="minorHAnsi" w:hAnsiTheme="minorHAnsi" w:cstheme="minorHAnsi"/>
                <w:sz w:val="20"/>
                <w:szCs w:val="20"/>
              </w:rPr>
              <w:t xml:space="preserve"> Part 2</w:t>
            </w:r>
            <w:r w:rsidRPr="003863BE">
              <w:rPr>
                <w:rFonts w:asciiTheme="minorHAnsi" w:hAnsiTheme="minorHAnsi" w:cstheme="minorHAnsi"/>
                <w:sz w:val="20"/>
                <w:szCs w:val="20"/>
              </w:rPr>
              <w:t xml:space="preserve"> (2013)</w:t>
            </w:r>
          </w:p>
        </w:tc>
        <w:tc>
          <w:tcPr>
            <w:tcW w:w="4352" w:type="dxa"/>
            <w:vAlign w:val="center"/>
          </w:tcPr>
          <w:p w:rsidR="00531886" w:rsidRPr="003863BE" w:rsidRDefault="00531886" w:rsidP="008C050A">
            <w:pPr>
              <w:jc w:val="center"/>
              <w:rPr>
                <w:rFonts w:asciiTheme="minorHAnsi" w:hAnsiTheme="minorHAnsi" w:cstheme="minorHAnsi"/>
                <w:sz w:val="20"/>
                <w:szCs w:val="20"/>
              </w:rPr>
            </w:pPr>
            <w:r>
              <w:rPr>
                <w:rFonts w:asciiTheme="minorHAnsi" w:hAnsiTheme="minorHAnsi" w:cstheme="minorHAnsi"/>
                <w:sz w:val="20"/>
                <w:szCs w:val="20"/>
              </w:rPr>
              <w:t>Section 1.8.4</w:t>
            </w:r>
          </w:p>
        </w:tc>
        <w:tc>
          <w:tcPr>
            <w:tcW w:w="1821" w:type="dxa"/>
            <w:vAlign w:val="center"/>
          </w:tcPr>
          <w:p w:rsidR="00531886" w:rsidRDefault="00531886" w:rsidP="008C050A">
            <w:pPr>
              <w:jc w:val="center"/>
              <w:rPr>
                <w:rFonts w:asciiTheme="minorHAnsi" w:hAnsiTheme="minorHAnsi" w:cstheme="minorHAnsi"/>
                <w:sz w:val="20"/>
                <w:szCs w:val="20"/>
              </w:rPr>
            </w:pPr>
            <w:r>
              <w:rPr>
                <w:rFonts w:asciiTheme="minorHAnsi" w:hAnsiTheme="minorHAnsi" w:cstheme="minorHAnsi"/>
                <w:sz w:val="20"/>
                <w:szCs w:val="20"/>
              </w:rPr>
              <w:t xml:space="preserve">January 1, </w:t>
            </w:r>
            <w:r w:rsidRPr="003863BE">
              <w:rPr>
                <w:rFonts w:asciiTheme="minorHAnsi" w:hAnsiTheme="minorHAnsi" w:cstheme="minorHAnsi"/>
                <w:sz w:val="20"/>
                <w:szCs w:val="20"/>
              </w:rPr>
              <w:t>2014</w:t>
            </w:r>
          </w:p>
        </w:tc>
      </w:tr>
    </w:tbl>
    <w:p w:rsidR="00B07EE5" w:rsidRPr="003863BE" w:rsidRDefault="00B07EE5" w:rsidP="00E16609">
      <w:pPr>
        <w:pStyle w:val="Reminders"/>
        <w:rPr>
          <w:rFonts w:asciiTheme="minorHAnsi" w:hAnsiTheme="minorHAnsi" w:cstheme="minorHAnsi"/>
          <w:i w:val="0"/>
          <w:sz w:val="22"/>
          <w:szCs w:val="22"/>
        </w:rPr>
      </w:pPr>
    </w:p>
    <w:p w:rsidR="00AB21F5" w:rsidRPr="003863BE" w:rsidRDefault="00AB21F5" w:rsidP="00F06CCF">
      <w:pPr>
        <w:pStyle w:val="Heading3"/>
        <w:rPr>
          <w:rFonts w:asciiTheme="minorHAnsi" w:hAnsiTheme="minorHAnsi"/>
        </w:rPr>
      </w:pPr>
      <w:bookmarkStart w:id="15" w:name="_Toc214003088"/>
      <w:r w:rsidRPr="003863BE">
        <w:rPr>
          <w:rFonts w:asciiTheme="minorHAnsi" w:hAnsiTheme="minorHAnsi"/>
        </w:rPr>
        <w:t>1.4.3 Non-DEER Study Review</w:t>
      </w:r>
    </w:p>
    <w:p w:rsidR="00161635" w:rsidRPr="003863BE" w:rsidRDefault="008C050A" w:rsidP="00161635">
      <w:pPr>
        <w:rPr>
          <w:rFonts w:asciiTheme="minorHAnsi" w:hAnsiTheme="minorHAnsi" w:cstheme="minorHAnsi"/>
          <w:sz w:val="22"/>
          <w:szCs w:val="22"/>
        </w:rPr>
      </w:pPr>
      <w:r>
        <w:rPr>
          <w:rFonts w:asciiTheme="minorHAnsi" w:hAnsiTheme="minorHAnsi" w:cstheme="minorHAnsi"/>
          <w:sz w:val="22"/>
          <w:szCs w:val="22"/>
        </w:rPr>
        <w:t xml:space="preserve">This work paper uses modified DEER savings, so no non-DEER studies </w:t>
      </w:r>
      <w:r w:rsidR="00531886">
        <w:rPr>
          <w:rFonts w:asciiTheme="minorHAnsi" w:hAnsiTheme="minorHAnsi" w:cstheme="minorHAnsi"/>
          <w:sz w:val="22"/>
          <w:szCs w:val="22"/>
        </w:rPr>
        <w:t>were used in determination of the savings.</w:t>
      </w:r>
    </w:p>
    <w:p w:rsidR="00D21704" w:rsidRPr="003863BE" w:rsidRDefault="00824F1C" w:rsidP="00D21704">
      <w:pPr>
        <w:pStyle w:val="Heading3"/>
        <w:rPr>
          <w:rFonts w:asciiTheme="minorHAnsi" w:hAnsiTheme="minorHAnsi"/>
        </w:rPr>
      </w:pPr>
      <w:proofErr w:type="gramStart"/>
      <w:r w:rsidRPr="003863BE">
        <w:rPr>
          <w:rFonts w:asciiTheme="minorHAnsi" w:hAnsiTheme="minorHAnsi"/>
        </w:rPr>
        <w:t>1.4</w:t>
      </w:r>
      <w:r w:rsidR="00F06CCF" w:rsidRPr="003863BE">
        <w:rPr>
          <w:rFonts w:asciiTheme="minorHAnsi" w:hAnsiTheme="minorHAnsi"/>
        </w:rPr>
        <w:t>.</w:t>
      </w:r>
      <w:r w:rsidR="00AB21F5" w:rsidRPr="003863BE">
        <w:rPr>
          <w:rFonts w:asciiTheme="minorHAnsi" w:hAnsiTheme="minorHAnsi"/>
        </w:rPr>
        <w:t>4</w:t>
      </w:r>
      <w:r w:rsidRPr="003863BE">
        <w:rPr>
          <w:rFonts w:asciiTheme="minorHAnsi" w:hAnsiTheme="minorHAnsi"/>
        </w:rPr>
        <w:t xml:space="preserve">  </w:t>
      </w:r>
      <w:r w:rsidR="00E16609" w:rsidRPr="003863BE">
        <w:rPr>
          <w:rFonts w:asciiTheme="minorHAnsi" w:hAnsiTheme="minorHAnsi"/>
        </w:rPr>
        <w:t>Measure</w:t>
      </w:r>
      <w:proofErr w:type="gramEnd"/>
      <w:r w:rsidR="00F06CCF" w:rsidRPr="003863BE">
        <w:rPr>
          <w:rFonts w:asciiTheme="minorHAnsi" w:hAnsiTheme="minorHAnsi"/>
        </w:rPr>
        <w:t xml:space="preserve"> and Base Case</w:t>
      </w:r>
      <w:r w:rsidR="00E16609" w:rsidRPr="003863BE">
        <w:rPr>
          <w:rFonts w:asciiTheme="minorHAnsi" w:hAnsiTheme="minorHAnsi"/>
        </w:rPr>
        <w:t xml:space="preserve"> Effective Useful Life</w:t>
      </w:r>
      <w:bookmarkEnd w:id="15"/>
    </w:p>
    <w:p w:rsidR="005B28C1" w:rsidRPr="003863BE" w:rsidRDefault="00D21704" w:rsidP="000F130A">
      <w:pPr>
        <w:rPr>
          <w:rFonts w:asciiTheme="minorHAnsi" w:hAnsiTheme="minorHAnsi" w:cstheme="minorHAnsi"/>
          <w:sz w:val="22"/>
          <w:szCs w:val="22"/>
        </w:rPr>
      </w:pPr>
      <w:r w:rsidRPr="003863BE">
        <w:rPr>
          <w:rFonts w:asciiTheme="minorHAnsi" w:hAnsiTheme="minorHAnsi" w:cstheme="minorHAnsi"/>
          <w:sz w:val="22"/>
          <w:szCs w:val="22"/>
        </w:rPr>
        <w:t xml:space="preserve">In accordance with the Energy Division’s disposition </w:t>
      </w:r>
      <w:r w:rsidR="00C8604D" w:rsidRPr="003863BE">
        <w:rPr>
          <w:rFonts w:asciiTheme="minorHAnsi" w:hAnsiTheme="minorHAnsi" w:cstheme="minorHAnsi"/>
          <w:sz w:val="22"/>
          <w:szCs w:val="22"/>
        </w:rPr>
        <w:t>[3</w:t>
      </w:r>
      <w:r w:rsidR="004A793D" w:rsidRPr="003863BE">
        <w:rPr>
          <w:rFonts w:asciiTheme="minorHAnsi" w:hAnsiTheme="minorHAnsi" w:cstheme="minorHAnsi"/>
          <w:sz w:val="22"/>
          <w:szCs w:val="22"/>
        </w:rPr>
        <w:t>67</w:t>
      </w:r>
      <w:r w:rsidR="00C8604D" w:rsidRPr="003863BE">
        <w:rPr>
          <w:rFonts w:asciiTheme="minorHAnsi" w:hAnsiTheme="minorHAnsi" w:cstheme="minorHAnsi"/>
          <w:sz w:val="22"/>
          <w:szCs w:val="22"/>
        </w:rPr>
        <w:t>]</w:t>
      </w:r>
      <w:r w:rsidRPr="003863BE">
        <w:rPr>
          <w:rFonts w:asciiTheme="minorHAnsi" w:hAnsiTheme="minorHAnsi" w:cstheme="minorHAnsi"/>
          <w:sz w:val="22"/>
          <w:szCs w:val="22"/>
        </w:rPr>
        <w:t>, the Effective Useful Life (EUL) for HVAC Quality Maintenance is 5 years.</w:t>
      </w:r>
      <w:r w:rsidR="005B28C1" w:rsidRPr="003863BE">
        <w:rPr>
          <w:rFonts w:asciiTheme="minorHAnsi" w:hAnsiTheme="minorHAnsi" w:cstheme="minorHAnsi"/>
          <w:sz w:val="22"/>
          <w:szCs w:val="22"/>
        </w:rPr>
        <w:t xml:space="preserve"> </w:t>
      </w:r>
      <w:r w:rsidR="005B28C1" w:rsidRPr="003863BE">
        <w:rPr>
          <w:rFonts w:asciiTheme="minorHAnsi" w:hAnsiTheme="minorHAnsi" w:cstheme="minorHAnsi"/>
          <w:sz w:val="22"/>
          <w:szCs w:val="22"/>
        </w:rPr>
        <w:fldChar w:fldCharType="begin"/>
      </w:r>
      <w:r w:rsidR="005B28C1" w:rsidRPr="003863BE">
        <w:rPr>
          <w:rFonts w:asciiTheme="minorHAnsi" w:hAnsiTheme="minorHAnsi" w:cstheme="minorHAnsi"/>
          <w:sz w:val="22"/>
          <w:szCs w:val="22"/>
        </w:rPr>
        <w:instrText xml:space="preserve"> REF _Ref296591307 \h </w:instrText>
      </w:r>
      <w:r w:rsidR="00BD3931" w:rsidRPr="003863BE">
        <w:rPr>
          <w:rFonts w:asciiTheme="minorHAnsi" w:hAnsiTheme="minorHAnsi" w:cstheme="minorHAnsi"/>
          <w:sz w:val="22"/>
          <w:szCs w:val="22"/>
        </w:rPr>
        <w:instrText xml:space="preserve"> \* MERGEFORMAT </w:instrText>
      </w:r>
      <w:r w:rsidR="005B28C1" w:rsidRPr="003863BE">
        <w:rPr>
          <w:rFonts w:asciiTheme="minorHAnsi" w:hAnsiTheme="minorHAnsi" w:cstheme="minorHAnsi"/>
          <w:sz w:val="22"/>
          <w:szCs w:val="22"/>
        </w:rPr>
      </w:r>
      <w:r w:rsidR="005B28C1" w:rsidRPr="003863BE">
        <w:rPr>
          <w:rFonts w:asciiTheme="minorHAnsi" w:hAnsiTheme="minorHAnsi" w:cstheme="minorHAnsi"/>
          <w:sz w:val="22"/>
          <w:szCs w:val="22"/>
        </w:rPr>
        <w:fldChar w:fldCharType="separate"/>
      </w:r>
      <w:r w:rsidR="00D841F8" w:rsidRPr="003863BE">
        <w:rPr>
          <w:rFonts w:asciiTheme="minorHAnsi" w:hAnsiTheme="minorHAnsi" w:cstheme="minorHAnsi"/>
          <w:sz w:val="22"/>
          <w:szCs w:val="22"/>
        </w:rPr>
        <w:t xml:space="preserve">Table </w:t>
      </w:r>
      <w:r w:rsidR="00D841F8">
        <w:rPr>
          <w:rFonts w:asciiTheme="minorHAnsi" w:hAnsiTheme="minorHAnsi" w:cstheme="minorHAnsi"/>
          <w:noProof/>
          <w:sz w:val="22"/>
          <w:szCs w:val="22"/>
        </w:rPr>
        <w:t>7</w:t>
      </w:r>
      <w:r w:rsidR="005B28C1" w:rsidRPr="003863BE">
        <w:rPr>
          <w:rFonts w:asciiTheme="minorHAnsi" w:hAnsiTheme="minorHAnsi" w:cstheme="minorHAnsi"/>
          <w:sz w:val="22"/>
          <w:szCs w:val="22"/>
        </w:rPr>
        <w:fldChar w:fldCharType="end"/>
      </w:r>
      <w:r w:rsidR="005B28C1" w:rsidRPr="003863BE">
        <w:rPr>
          <w:rFonts w:asciiTheme="minorHAnsi" w:hAnsiTheme="minorHAnsi" w:cstheme="minorHAnsi"/>
          <w:sz w:val="22"/>
          <w:szCs w:val="22"/>
        </w:rPr>
        <w:t xml:space="preserve"> below identifies the value/methodology used for the measures in this work paper.</w:t>
      </w:r>
    </w:p>
    <w:p w:rsidR="00BD3931" w:rsidRPr="003863BE" w:rsidRDefault="00BD3931" w:rsidP="000F130A">
      <w:pPr>
        <w:rPr>
          <w:rFonts w:asciiTheme="minorHAnsi" w:hAnsiTheme="minorHAnsi" w:cstheme="minorHAnsi"/>
          <w:sz w:val="22"/>
          <w:szCs w:val="22"/>
        </w:rPr>
      </w:pPr>
    </w:p>
    <w:p w:rsidR="005B28C1" w:rsidRPr="003863BE" w:rsidRDefault="005B28C1" w:rsidP="005B28C1">
      <w:pPr>
        <w:pStyle w:val="Caption"/>
        <w:jc w:val="center"/>
        <w:rPr>
          <w:rFonts w:asciiTheme="minorHAnsi" w:hAnsiTheme="minorHAnsi" w:cstheme="minorHAnsi"/>
          <w:sz w:val="22"/>
          <w:szCs w:val="22"/>
        </w:rPr>
      </w:pPr>
      <w:bookmarkStart w:id="16" w:name="_Ref296591307"/>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7</w:t>
      </w:r>
      <w:r w:rsidRPr="003863BE">
        <w:rPr>
          <w:rFonts w:asciiTheme="minorHAnsi" w:hAnsiTheme="minorHAnsi" w:cstheme="minorHAnsi"/>
          <w:sz w:val="22"/>
          <w:szCs w:val="22"/>
        </w:rPr>
        <w:fldChar w:fldCharType="end"/>
      </w:r>
      <w:bookmarkEnd w:id="16"/>
      <w:r w:rsidRPr="003863BE">
        <w:rPr>
          <w:rFonts w:asciiTheme="minorHAnsi" w:hAnsiTheme="minorHAnsi" w:cstheme="minorHAnsi"/>
          <w:sz w:val="22"/>
          <w:szCs w:val="22"/>
        </w:rPr>
        <w:t xml:space="preserve"> DEER</w:t>
      </w:r>
      <w:r w:rsidR="003832D2" w:rsidRPr="003863BE">
        <w:rPr>
          <w:rFonts w:asciiTheme="minorHAnsi" w:hAnsiTheme="minorHAnsi" w:cstheme="minorHAnsi"/>
          <w:sz w:val="22"/>
          <w:szCs w:val="22"/>
        </w:rPr>
        <w:t>14</w:t>
      </w:r>
      <w:r w:rsidRPr="003863BE">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3863BE"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3863BE" w:rsidRDefault="001C5A94" w:rsidP="000F130A">
            <w:pPr>
              <w:rPr>
                <w:rFonts w:asciiTheme="minorHAnsi" w:hAnsiTheme="minorHAnsi" w:cstheme="minorHAnsi"/>
                <w:sz w:val="20"/>
                <w:szCs w:val="20"/>
              </w:rPr>
            </w:pPr>
            <w:r w:rsidRPr="003863BE">
              <w:rPr>
                <w:rFonts w:asciiTheme="minorHAnsi" w:hAnsiTheme="minorHAnsi" w:cstheme="minorHAnsi"/>
                <w:sz w:val="20"/>
                <w:szCs w:val="20"/>
              </w:rPr>
              <w:t>READi EUL ID</w:t>
            </w:r>
          </w:p>
        </w:tc>
        <w:tc>
          <w:tcPr>
            <w:tcW w:w="1731" w:type="dxa"/>
          </w:tcPr>
          <w:p w:rsidR="001C5A94" w:rsidRPr="003863BE" w:rsidRDefault="001C5A94" w:rsidP="000F130A">
            <w:pPr>
              <w:rPr>
                <w:rFonts w:asciiTheme="minorHAnsi" w:hAnsiTheme="minorHAnsi" w:cstheme="minorHAnsi"/>
                <w:sz w:val="20"/>
                <w:szCs w:val="20"/>
              </w:rPr>
            </w:pPr>
            <w:r w:rsidRPr="003863BE">
              <w:rPr>
                <w:rFonts w:asciiTheme="minorHAnsi" w:hAnsiTheme="minorHAnsi" w:cstheme="minorHAnsi"/>
                <w:sz w:val="20"/>
                <w:szCs w:val="20"/>
              </w:rPr>
              <w:t>Market</w:t>
            </w:r>
          </w:p>
        </w:tc>
        <w:tc>
          <w:tcPr>
            <w:tcW w:w="1214" w:type="dxa"/>
          </w:tcPr>
          <w:p w:rsidR="001C5A94" w:rsidRPr="003863BE" w:rsidRDefault="001C5A94" w:rsidP="000F130A">
            <w:pPr>
              <w:rPr>
                <w:rFonts w:asciiTheme="minorHAnsi" w:hAnsiTheme="minorHAnsi" w:cstheme="minorHAnsi"/>
                <w:sz w:val="20"/>
                <w:szCs w:val="20"/>
              </w:rPr>
            </w:pPr>
            <w:r w:rsidRPr="003863BE">
              <w:rPr>
                <w:rFonts w:asciiTheme="minorHAnsi" w:hAnsiTheme="minorHAnsi" w:cstheme="minorHAnsi"/>
                <w:sz w:val="20"/>
                <w:szCs w:val="20"/>
              </w:rPr>
              <w:t>Enduse</w:t>
            </w:r>
          </w:p>
        </w:tc>
        <w:tc>
          <w:tcPr>
            <w:tcW w:w="2161" w:type="dxa"/>
          </w:tcPr>
          <w:p w:rsidR="001C5A94" w:rsidRPr="003863BE" w:rsidRDefault="001C5A94" w:rsidP="000F130A">
            <w:pPr>
              <w:rPr>
                <w:rFonts w:asciiTheme="minorHAnsi" w:hAnsiTheme="minorHAnsi" w:cstheme="minorHAnsi"/>
                <w:sz w:val="20"/>
                <w:szCs w:val="20"/>
              </w:rPr>
            </w:pPr>
            <w:r w:rsidRPr="003863BE">
              <w:rPr>
                <w:rFonts w:asciiTheme="minorHAnsi" w:hAnsiTheme="minorHAnsi" w:cstheme="minorHAnsi"/>
                <w:sz w:val="20"/>
                <w:szCs w:val="20"/>
              </w:rPr>
              <w:t>Measure</w:t>
            </w:r>
          </w:p>
        </w:tc>
        <w:tc>
          <w:tcPr>
            <w:tcW w:w="1566" w:type="dxa"/>
          </w:tcPr>
          <w:p w:rsidR="001C5A94" w:rsidRPr="003863BE" w:rsidRDefault="001C5A94" w:rsidP="000F130A">
            <w:pPr>
              <w:rPr>
                <w:rFonts w:asciiTheme="minorHAnsi" w:hAnsiTheme="minorHAnsi" w:cstheme="minorHAnsi"/>
                <w:sz w:val="20"/>
                <w:szCs w:val="20"/>
              </w:rPr>
            </w:pPr>
            <w:r w:rsidRPr="003863BE">
              <w:rPr>
                <w:rFonts w:asciiTheme="minorHAnsi" w:hAnsiTheme="minorHAnsi" w:cstheme="minorHAnsi"/>
                <w:sz w:val="20"/>
                <w:szCs w:val="20"/>
              </w:rPr>
              <w:t>EUL (Years)</w:t>
            </w:r>
          </w:p>
        </w:tc>
        <w:tc>
          <w:tcPr>
            <w:tcW w:w="1443" w:type="dxa"/>
          </w:tcPr>
          <w:p w:rsidR="001C5A94" w:rsidRPr="003863BE" w:rsidRDefault="001C5A94" w:rsidP="000F130A">
            <w:pPr>
              <w:rPr>
                <w:rFonts w:asciiTheme="minorHAnsi" w:hAnsiTheme="minorHAnsi" w:cstheme="minorHAnsi"/>
                <w:sz w:val="20"/>
                <w:szCs w:val="20"/>
              </w:rPr>
            </w:pPr>
            <w:r w:rsidRPr="003863BE">
              <w:rPr>
                <w:rFonts w:asciiTheme="minorHAnsi" w:hAnsiTheme="minorHAnsi" w:cstheme="minorHAnsi"/>
                <w:sz w:val="20"/>
                <w:szCs w:val="20"/>
              </w:rPr>
              <w:t>RUL (Years)</w:t>
            </w:r>
          </w:p>
        </w:tc>
      </w:tr>
      <w:tr w:rsidR="00D21704" w:rsidRPr="003863BE" w:rsidTr="00D2170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vAlign w:val="center"/>
          </w:tcPr>
          <w:p w:rsidR="00D21704" w:rsidRPr="003863BE" w:rsidRDefault="00D21704" w:rsidP="00D21704">
            <w:pPr>
              <w:jc w:val="center"/>
              <w:rPr>
                <w:rFonts w:asciiTheme="minorHAnsi" w:hAnsiTheme="minorHAnsi" w:cstheme="minorHAnsi"/>
                <w:sz w:val="20"/>
                <w:szCs w:val="20"/>
              </w:rPr>
            </w:pPr>
            <w:r w:rsidRPr="003863BE">
              <w:rPr>
                <w:rFonts w:asciiTheme="minorHAnsi" w:hAnsiTheme="minorHAnsi" w:cstheme="minorHAnsi"/>
                <w:sz w:val="20"/>
                <w:szCs w:val="20"/>
              </w:rPr>
              <w:t>Non-DEER</w:t>
            </w:r>
          </w:p>
        </w:tc>
        <w:tc>
          <w:tcPr>
            <w:tcW w:w="1731" w:type="dxa"/>
            <w:vAlign w:val="center"/>
          </w:tcPr>
          <w:p w:rsidR="00D21704" w:rsidRPr="003863BE" w:rsidRDefault="00D21704" w:rsidP="00FF09E2">
            <w:pPr>
              <w:rPr>
                <w:rFonts w:asciiTheme="minorHAnsi" w:hAnsiTheme="minorHAnsi" w:cstheme="minorHAnsi"/>
                <w:sz w:val="20"/>
                <w:szCs w:val="20"/>
              </w:rPr>
            </w:pPr>
            <w:r w:rsidRPr="003863BE">
              <w:rPr>
                <w:rFonts w:asciiTheme="minorHAnsi" w:hAnsiTheme="minorHAnsi" w:cstheme="minorHAnsi"/>
                <w:sz w:val="20"/>
                <w:szCs w:val="20"/>
              </w:rPr>
              <w:t>Residential</w:t>
            </w:r>
          </w:p>
        </w:tc>
        <w:tc>
          <w:tcPr>
            <w:tcW w:w="1214" w:type="dxa"/>
            <w:vAlign w:val="center"/>
          </w:tcPr>
          <w:p w:rsidR="00D21704" w:rsidRPr="003863BE" w:rsidRDefault="00D21704" w:rsidP="00FF09E2">
            <w:pPr>
              <w:rPr>
                <w:rFonts w:asciiTheme="minorHAnsi" w:hAnsiTheme="minorHAnsi" w:cstheme="minorHAnsi"/>
                <w:sz w:val="20"/>
                <w:szCs w:val="20"/>
              </w:rPr>
            </w:pPr>
            <w:r w:rsidRPr="003863BE">
              <w:rPr>
                <w:rFonts w:asciiTheme="minorHAnsi" w:hAnsiTheme="minorHAnsi" w:cstheme="minorHAnsi"/>
                <w:sz w:val="20"/>
                <w:szCs w:val="20"/>
              </w:rPr>
              <w:t>HVAC</w:t>
            </w:r>
          </w:p>
        </w:tc>
        <w:tc>
          <w:tcPr>
            <w:tcW w:w="2161" w:type="dxa"/>
            <w:vAlign w:val="center"/>
          </w:tcPr>
          <w:p w:rsidR="00D21704" w:rsidRPr="003863BE" w:rsidRDefault="00D21704" w:rsidP="00FF09E2">
            <w:pPr>
              <w:rPr>
                <w:rFonts w:asciiTheme="minorHAnsi" w:hAnsiTheme="minorHAnsi" w:cstheme="minorHAnsi"/>
                <w:sz w:val="20"/>
                <w:szCs w:val="20"/>
              </w:rPr>
            </w:pPr>
            <w:r w:rsidRPr="003863BE">
              <w:rPr>
                <w:rFonts w:asciiTheme="minorHAnsi" w:hAnsiTheme="minorHAnsi" w:cstheme="minorHAnsi"/>
                <w:sz w:val="20"/>
                <w:szCs w:val="20"/>
              </w:rPr>
              <w:t>HVAC Quality Maintenance</w:t>
            </w:r>
          </w:p>
        </w:tc>
        <w:tc>
          <w:tcPr>
            <w:tcW w:w="1566" w:type="dxa"/>
            <w:vAlign w:val="center"/>
          </w:tcPr>
          <w:p w:rsidR="00D21704" w:rsidRPr="003863BE" w:rsidRDefault="00D21704" w:rsidP="008E7250">
            <w:pPr>
              <w:jc w:val="center"/>
              <w:rPr>
                <w:rFonts w:asciiTheme="minorHAnsi" w:hAnsiTheme="minorHAnsi" w:cstheme="minorHAnsi"/>
                <w:sz w:val="20"/>
                <w:szCs w:val="20"/>
              </w:rPr>
            </w:pPr>
            <w:r w:rsidRPr="003863BE">
              <w:rPr>
                <w:rFonts w:asciiTheme="minorHAnsi" w:hAnsiTheme="minorHAnsi" w:cstheme="minorHAnsi"/>
                <w:sz w:val="20"/>
                <w:szCs w:val="20"/>
              </w:rPr>
              <w:t>5</w:t>
            </w:r>
          </w:p>
        </w:tc>
        <w:tc>
          <w:tcPr>
            <w:tcW w:w="1443" w:type="dxa"/>
            <w:vAlign w:val="center"/>
          </w:tcPr>
          <w:p w:rsidR="00D21704" w:rsidRPr="003863BE" w:rsidRDefault="00EF34D7" w:rsidP="008E7250">
            <w:pPr>
              <w:jc w:val="center"/>
              <w:rPr>
                <w:rFonts w:asciiTheme="minorHAnsi" w:hAnsiTheme="minorHAnsi" w:cstheme="minorHAnsi"/>
                <w:sz w:val="20"/>
                <w:szCs w:val="20"/>
              </w:rPr>
            </w:pPr>
            <w:r w:rsidRPr="003863BE">
              <w:rPr>
                <w:rFonts w:asciiTheme="minorHAnsi" w:hAnsiTheme="minorHAnsi" w:cstheme="minorHAnsi"/>
                <w:sz w:val="20"/>
                <w:szCs w:val="20"/>
              </w:rPr>
              <w:t>N/A</w:t>
            </w:r>
          </w:p>
        </w:tc>
      </w:tr>
    </w:tbl>
    <w:p w:rsidR="00E16609" w:rsidRPr="003863BE" w:rsidRDefault="00E16609" w:rsidP="00560934">
      <w:pPr>
        <w:pStyle w:val="Heading1"/>
        <w:keepNext w:val="0"/>
        <w:rPr>
          <w:rFonts w:asciiTheme="minorHAnsi" w:hAnsiTheme="minorHAnsi" w:cstheme="minorHAnsi"/>
        </w:rPr>
      </w:pPr>
      <w:bookmarkStart w:id="17" w:name="_Toc214003090"/>
      <w:proofErr w:type="gramStart"/>
      <w:r w:rsidRPr="003863BE">
        <w:rPr>
          <w:rFonts w:asciiTheme="minorHAnsi" w:hAnsiTheme="minorHAnsi" w:cstheme="minorHAnsi"/>
        </w:rPr>
        <w:t>Section 2.</w:t>
      </w:r>
      <w:proofErr w:type="gramEnd"/>
      <w:r w:rsidRPr="003863BE">
        <w:rPr>
          <w:rFonts w:asciiTheme="minorHAnsi" w:hAnsiTheme="minorHAnsi" w:cstheme="minorHAnsi"/>
        </w:rPr>
        <w:t xml:space="preserve"> Energy Savings &amp; Demand Reduction Calculations</w:t>
      </w:r>
      <w:bookmarkEnd w:id="17"/>
    </w:p>
    <w:p w:rsidR="00076B85" w:rsidRDefault="00EB00BA" w:rsidP="00FB5A6E">
      <w:pPr>
        <w:rPr>
          <w:rFonts w:asciiTheme="minorHAnsi" w:hAnsiTheme="minorHAnsi" w:cstheme="minorHAnsi"/>
          <w:sz w:val="22"/>
          <w:szCs w:val="22"/>
        </w:rPr>
      </w:pPr>
      <w:bookmarkStart w:id="18" w:name="_Toc214003093"/>
      <w:r w:rsidRPr="003863BE">
        <w:rPr>
          <w:rFonts w:asciiTheme="minorHAnsi" w:hAnsiTheme="minorHAnsi" w:cstheme="minorHAnsi"/>
          <w:sz w:val="22"/>
          <w:szCs w:val="22"/>
        </w:rPr>
        <w:t>E</w:t>
      </w:r>
      <w:r w:rsidR="00A5072A" w:rsidRPr="003863BE">
        <w:rPr>
          <w:rFonts w:asciiTheme="minorHAnsi" w:hAnsiTheme="minorHAnsi" w:cstheme="minorHAnsi"/>
          <w:sz w:val="22"/>
          <w:szCs w:val="22"/>
        </w:rPr>
        <w:t xml:space="preserve">nergy </w:t>
      </w:r>
      <w:r w:rsidRPr="003863BE">
        <w:rPr>
          <w:rFonts w:asciiTheme="minorHAnsi" w:hAnsiTheme="minorHAnsi" w:cstheme="minorHAnsi"/>
          <w:sz w:val="22"/>
          <w:szCs w:val="22"/>
        </w:rPr>
        <w:t xml:space="preserve">savings </w:t>
      </w:r>
      <w:r w:rsidR="00A5072A" w:rsidRPr="003863BE">
        <w:rPr>
          <w:rFonts w:asciiTheme="minorHAnsi" w:hAnsiTheme="minorHAnsi" w:cstheme="minorHAnsi"/>
          <w:sz w:val="22"/>
          <w:szCs w:val="22"/>
        </w:rPr>
        <w:t xml:space="preserve">and demand </w:t>
      </w:r>
      <w:r w:rsidRPr="003863BE">
        <w:rPr>
          <w:rFonts w:asciiTheme="minorHAnsi" w:hAnsiTheme="minorHAnsi" w:cstheme="minorHAnsi"/>
          <w:sz w:val="22"/>
          <w:szCs w:val="22"/>
        </w:rPr>
        <w:t>reduction</w:t>
      </w:r>
      <w:r w:rsidR="00A5072A" w:rsidRPr="003863BE">
        <w:rPr>
          <w:rFonts w:asciiTheme="minorHAnsi" w:hAnsiTheme="minorHAnsi" w:cstheme="minorHAnsi"/>
          <w:sz w:val="22"/>
          <w:szCs w:val="22"/>
        </w:rPr>
        <w:t xml:space="preserve"> are based on</w:t>
      </w:r>
      <w:r w:rsidRPr="003863BE">
        <w:rPr>
          <w:rFonts w:asciiTheme="minorHAnsi" w:hAnsiTheme="minorHAnsi" w:cstheme="minorHAnsi"/>
          <w:sz w:val="22"/>
          <w:szCs w:val="22"/>
        </w:rPr>
        <w:t xml:space="preserve"> the</w:t>
      </w:r>
      <w:r w:rsidR="00A5072A" w:rsidRPr="003863BE">
        <w:rPr>
          <w:rFonts w:asciiTheme="minorHAnsi" w:hAnsiTheme="minorHAnsi" w:cstheme="minorHAnsi"/>
          <w:sz w:val="22"/>
          <w:szCs w:val="22"/>
        </w:rPr>
        <w:t xml:space="preserve"> </w:t>
      </w:r>
      <w:r w:rsidRPr="003863BE">
        <w:rPr>
          <w:rFonts w:asciiTheme="minorHAnsi" w:hAnsiTheme="minorHAnsi" w:cstheme="minorHAnsi"/>
          <w:sz w:val="22"/>
          <w:szCs w:val="22"/>
        </w:rPr>
        <w:t>May 2, 2013 Energy Division Workpaper Disposition for Residential Quality Maintenance:</w:t>
      </w:r>
      <w:r w:rsidR="00A5072A" w:rsidRPr="003863BE">
        <w:rPr>
          <w:rFonts w:asciiTheme="minorHAnsi" w:hAnsiTheme="minorHAnsi" w:cstheme="minorHAnsi"/>
          <w:sz w:val="22"/>
          <w:szCs w:val="22"/>
        </w:rPr>
        <w:t xml:space="preserve"> </w:t>
      </w:r>
    </w:p>
    <w:p w:rsidR="00076B85" w:rsidRDefault="00076B85" w:rsidP="00FB5A6E">
      <w:pPr>
        <w:rPr>
          <w:rFonts w:asciiTheme="minorHAnsi" w:hAnsiTheme="minorHAnsi" w:cstheme="minorHAnsi"/>
          <w:sz w:val="22"/>
          <w:szCs w:val="22"/>
        </w:rPr>
      </w:pPr>
    </w:p>
    <w:p w:rsidR="00962044" w:rsidRPr="003863BE" w:rsidRDefault="00A5072A" w:rsidP="00FB5A6E">
      <w:pPr>
        <w:rPr>
          <w:rFonts w:asciiTheme="minorHAnsi" w:hAnsiTheme="minorHAnsi" w:cstheme="minorHAnsi"/>
          <w:sz w:val="22"/>
          <w:szCs w:val="22"/>
        </w:rPr>
      </w:pPr>
      <w:proofErr w:type="gramStart"/>
      <w:r w:rsidRPr="003863BE">
        <w:rPr>
          <w:rFonts w:asciiTheme="minorHAnsi" w:hAnsiTheme="minorHAnsi" w:cstheme="minorHAnsi"/>
          <w:sz w:val="22"/>
          <w:szCs w:val="22"/>
        </w:rPr>
        <w:t>“2013_2014_ResHVACQMWorkpaperDisposition_2May2013.xlsx”</w:t>
      </w:r>
      <w:r w:rsidR="00EB00BA" w:rsidRPr="003863BE">
        <w:rPr>
          <w:rFonts w:asciiTheme="minorHAnsi" w:hAnsiTheme="minorHAnsi" w:cstheme="minorHAnsi"/>
          <w:sz w:val="22"/>
          <w:szCs w:val="22"/>
        </w:rPr>
        <w:t xml:space="preserve"> </w:t>
      </w:r>
      <w:r w:rsidR="00531886">
        <w:rPr>
          <w:rFonts w:asciiTheme="minorHAnsi" w:hAnsiTheme="minorHAnsi" w:cstheme="minorHAnsi"/>
          <w:sz w:val="22"/>
          <w:szCs w:val="22"/>
        </w:rPr>
        <w:t>(</w:t>
      </w:r>
      <w:r w:rsidR="003863BE">
        <w:rPr>
          <w:rFonts w:asciiTheme="minorHAnsi" w:hAnsiTheme="minorHAnsi" w:cstheme="minorHAnsi"/>
          <w:sz w:val="22"/>
          <w:szCs w:val="22"/>
        </w:rPr>
        <w:t>Attachment 2</w:t>
      </w:r>
      <w:r w:rsidR="00531886">
        <w:rPr>
          <w:rFonts w:asciiTheme="minorHAnsi" w:hAnsiTheme="minorHAnsi" w:cstheme="minorHAnsi"/>
          <w:sz w:val="22"/>
          <w:szCs w:val="22"/>
        </w:rPr>
        <w:t>)</w:t>
      </w:r>
      <w:r w:rsidR="00C950E4">
        <w:rPr>
          <w:rFonts w:asciiTheme="minorHAnsi" w:hAnsiTheme="minorHAnsi" w:cstheme="minorHAnsi"/>
          <w:sz w:val="22"/>
          <w:szCs w:val="22"/>
        </w:rPr>
        <w:t xml:space="preserve"> [367]</w:t>
      </w:r>
      <w:r w:rsidR="00EB00BA" w:rsidRPr="003863BE">
        <w:rPr>
          <w:rFonts w:asciiTheme="minorHAnsi" w:hAnsiTheme="minorHAnsi" w:cstheme="minorHAnsi"/>
          <w:bCs/>
          <w:sz w:val="20"/>
          <w:szCs w:val="20"/>
        </w:rPr>
        <w:t>.</w:t>
      </w:r>
      <w:proofErr w:type="gramEnd"/>
      <w:r w:rsidR="00EB00BA" w:rsidRPr="003863BE">
        <w:rPr>
          <w:rFonts w:asciiTheme="minorHAnsi" w:hAnsiTheme="minorHAnsi" w:cstheme="minorHAnsi"/>
          <w:bCs/>
          <w:sz w:val="20"/>
          <w:szCs w:val="20"/>
        </w:rPr>
        <w:t xml:space="preserve"> </w:t>
      </w:r>
      <w:r w:rsidR="00EB00BA" w:rsidRPr="003863BE">
        <w:rPr>
          <w:rFonts w:asciiTheme="minorHAnsi" w:hAnsiTheme="minorHAnsi" w:cstheme="minorHAnsi"/>
          <w:sz w:val="22"/>
          <w:szCs w:val="22"/>
        </w:rPr>
        <w:t>For the following measures, newer DEER savings became available after the disposition was issued, so those more recent values were used instead</w:t>
      </w:r>
      <w:r w:rsidR="00F31C0C" w:rsidRPr="003863BE">
        <w:rPr>
          <w:rFonts w:asciiTheme="minorHAnsi" w:hAnsiTheme="minorHAnsi" w:cstheme="minorHAnsi"/>
          <w:sz w:val="22"/>
          <w:szCs w:val="22"/>
        </w:rPr>
        <w:t xml:space="preserve">: </w:t>
      </w:r>
      <w:r w:rsidR="00962044" w:rsidRPr="003863BE">
        <w:rPr>
          <w:rFonts w:asciiTheme="minorHAnsi" w:hAnsiTheme="minorHAnsi" w:cstheme="minorHAnsi"/>
          <w:sz w:val="22"/>
          <w:szCs w:val="22"/>
        </w:rPr>
        <w:t>Res-RefrigCharge-wtd; Res-DuctSeal-HighToLow-wtd</w:t>
      </w:r>
      <w:r w:rsidR="00D55185">
        <w:rPr>
          <w:rFonts w:asciiTheme="minorHAnsi" w:hAnsiTheme="minorHAnsi" w:cstheme="minorHAnsi"/>
          <w:sz w:val="22"/>
          <w:szCs w:val="22"/>
        </w:rPr>
        <w:t>; and Res-DuctSeal-MedToLow-wtd.</w:t>
      </w:r>
      <w:r w:rsidR="00076B85">
        <w:rPr>
          <w:rFonts w:asciiTheme="minorHAnsi" w:hAnsiTheme="minorHAnsi" w:cstheme="minorHAnsi"/>
          <w:sz w:val="22"/>
          <w:szCs w:val="22"/>
        </w:rPr>
        <w:t xml:space="preserve">  Attachment 3 contains the revised calculations with DEER 2014 data.</w:t>
      </w:r>
    </w:p>
    <w:p w:rsidR="007C0250" w:rsidRPr="003863BE" w:rsidRDefault="007C0250" w:rsidP="00A5072A">
      <w:pPr>
        <w:rPr>
          <w:rFonts w:asciiTheme="minorHAnsi" w:hAnsiTheme="minorHAnsi" w:cstheme="minorHAnsi"/>
          <w:sz w:val="22"/>
          <w:szCs w:val="22"/>
        </w:rPr>
      </w:pPr>
    </w:p>
    <w:p w:rsidR="0086666A" w:rsidRPr="003863BE" w:rsidRDefault="00EB00BA" w:rsidP="0086666A">
      <w:pPr>
        <w:rPr>
          <w:rFonts w:asciiTheme="minorHAnsi" w:hAnsiTheme="minorHAnsi" w:cstheme="minorHAnsi"/>
          <w:sz w:val="22"/>
          <w:szCs w:val="22"/>
        </w:rPr>
      </w:pPr>
      <w:r w:rsidRPr="003863BE">
        <w:rPr>
          <w:rFonts w:asciiTheme="minorHAnsi" w:hAnsiTheme="minorHAnsi" w:cstheme="minorHAnsi"/>
          <w:sz w:val="22"/>
          <w:szCs w:val="22"/>
        </w:rPr>
        <w:t>T</w:t>
      </w:r>
      <w:r w:rsidR="00621E76" w:rsidRPr="003863BE">
        <w:rPr>
          <w:rFonts w:asciiTheme="minorHAnsi" w:hAnsiTheme="minorHAnsi" w:cstheme="minorHAnsi"/>
          <w:sz w:val="22"/>
          <w:szCs w:val="22"/>
        </w:rPr>
        <w:t xml:space="preserve">he </w:t>
      </w:r>
      <w:r w:rsidR="007C0250" w:rsidRPr="003863BE">
        <w:rPr>
          <w:rFonts w:asciiTheme="minorHAnsi" w:hAnsiTheme="minorHAnsi" w:cstheme="minorHAnsi"/>
          <w:sz w:val="22"/>
          <w:szCs w:val="22"/>
        </w:rPr>
        <w:t>Design Capacity Sizing</w:t>
      </w:r>
      <w:r w:rsidR="002169A2" w:rsidRPr="003863BE">
        <w:rPr>
          <w:rFonts w:asciiTheme="minorHAnsi" w:hAnsiTheme="minorHAnsi" w:cstheme="minorHAnsi"/>
          <w:sz w:val="22"/>
          <w:szCs w:val="22"/>
        </w:rPr>
        <w:t xml:space="preserve"> </w:t>
      </w:r>
      <w:r w:rsidRPr="003863BE">
        <w:rPr>
          <w:rFonts w:asciiTheme="minorHAnsi" w:hAnsiTheme="minorHAnsi" w:cstheme="minorHAnsi"/>
          <w:sz w:val="22"/>
          <w:szCs w:val="22"/>
        </w:rPr>
        <w:t xml:space="preserve">measure was </w:t>
      </w:r>
      <w:r w:rsidR="002169A2" w:rsidRPr="003863BE">
        <w:rPr>
          <w:rFonts w:asciiTheme="minorHAnsi" w:hAnsiTheme="minorHAnsi" w:cstheme="minorHAnsi"/>
          <w:sz w:val="22"/>
          <w:szCs w:val="22"/>
        </w:rPr>
        <w:t>not included</w:t>
      </w:r>
      <w:r w:rsidR="00F31C0C" w:rsidRPr="003863BE">
        <w:rPr>
          <w:rFonts w:asciiTheme="minorHAnsi" w:hAnsiTheme="minorHAnsi" w:cstheme="minorHAnsi"/>
          <w:sz w:val="22"/>
          <w:szCs w:val="22"/>
        </w:rPr>
        <w:t xml:space="preserve"> in the Disposition or </w:t>
      </w:r>
      <w:r w:rsidR="00621E76" w:rsidRPr="003863BE">
        <w:rPr>
          <w:rFonts w:asciiTheme="minorHAnsi" w:hAnsiTheme="minorHAnsi" w:cstheme="minorHAnsi"/>
          <w:sz w:val="22"/>
          <w:szCs w:val="22"/>
        </w:rPr>
        <w:t>DEER</w:t>
      </w:r>
      <w:r w:rsidRPr="003863BE">
        <w:rPr>
          <w:rFonts w:asciiTheme="minorHAnsi" w:hAnsiTheme="minorHAnsi" w:cstheme="minorHAnsi"/>
          <w:sz w:val="22"/>
          <w:szCs w:val="22"/>
        </w:rPr>
        <w:t xml:space="preserve"> </w:t>
      </w:r>
      <w:r w:rsidR="002169A2" w:rsidRPr="003863BE">
        <w:rPr>
          <w:rFonts w:asciiTheme="minorHAnsi" w:hAnsiTheme="minorHAnsi" w:cstheme="minorHAnsi"/>
          <w:sz w:val="22"/>
          <w:szCs w:val="22"/>
        </w:rPr>
        <w:t>2014</w:t>
      </w:r>
      <w:r w:rsidRPr="003863BE">
        <w:rPr>
          <w:rFonts w:asciiTheme="minorHAnsi" w:hAnsiTheme="minorHAnsi" w:cstheme="minorHAnsi"/>
          <w:sz w:val="22"/>
          <w:szCs w:val="22"/>
        </w:rPr>
        <w:t>,</w:t>
      </w:r>
      <w:r w:rsidR="002169A2" w:rsidRPr="003863BE">
        <w:rPr>
          <w:rFonts w:asciiTheme="minorHAnsi" w:hAnsiTheme="minorHAnsi" w:cstheme="minorHAnsi"/>
          <w:sz w:val="22"/>
          <w:szCs w:val="22"/>
        </w:rPr>
        <w:t xml:space="preserve"> </w:t>
      </w:r>
      <w:r w:rsidRPr="003863BE">
        <w:rPr>
          <w:rFonts w:asciiTheme="minorHAnsi" w:hAnsiTheme="minorHAnsi" w:cstheme="minorHAnsi"/>
          <w:sz w:val="22"/>
          <w:szCs w:val="22"/>
        </w:rPr>
        <w:t>so savings were</w:t>
      </w:r>
      <w:r w:rsidR="00E02A63" w:rsidRPr="003863BE">
        <w:rPr>
          <w:rFonts w:asciiTheme="minorHAnsi" w:hAnsiTheme="minorHAnsi" w:cstheme="minorHAnsi"/>
          <w:sz w:val="22"/>
          <w:szCs w:val="22"/>
        </w:rPr>
        <w:t xml:space="preserve"> estimated</w:t>
      </w:r>
      <w:r w:rsidR="002169A2" w:rsidRPr="003863BE">
        <w:rPr>
          <w:rFonts w:asciiTheme="minorHAnsi" w:hAnsiTheme="minorHAnsi" w:cstheme="minorHAnsi"/>
          <w:sz w:val="22"/>
          <w:szCs w:val="22"/>
        </w:rPr>
        <w:t xml:space="preserve"> as a fraction of the total (lumped) energy and demand savin</w:t>
      </w:r>
      <w:r w:rsidR="0020235F" w:rsidRPr="003863BE">
        <w:rPr>
          <w:rFonts w:asciiTheme="minorHAnsi" w:hAnsiTheme="minorHAnsi" w:cstheme="minorHAnsi"/>
          <w:sz w:val="22"/>
          <w:szCs w:val="22"/>
        </w:rPr>
        <w:t xml:space="preserve">gs </w:t>
      </w:r>
      <w:r w:rsidR="00F31C0C" w:rsidRPr="003863BE">
        <w:rPr>
          <w:rFonts w:asciiTheme="minorHAnsi" w:hAnsiTheme="minorHAnsi" w:cstheme="minorHAnsi"/>
          <w:sz w:val="22"/>
          <w:szCs w:val="22"/>
        </w:rPr>
        <w:t xml:space="preserve">documented in </w:t>
      </w:r>
      <w:r w:rsidR="0020235F" w:rsidRPr="003863BE">
        <w:rPr>
          <w:rFonts w:asciiTheme="minorHAnsi" w:hAnsiTheme="minorHAnsi" w:cstheme="minorHAnsi"/>
          <w:sz w:val="22"/>
          <w:szCs w:val="22"/>
        </w:rPr>
        <w:t xml:space="preserve">the </w:t>
      </w:r>
      <w:r w:rsidR="00F31C0C" w:rsidRPr="003863BE">
        <w:rPr>
          <w:rFonts w:asciiTheme="minorHAnsi" w:hAnsiTheme="minorHAnsi" w:cstheme="minorHAnsi"/>
          <w:sz w:val="22"/>
          <w:szCs w:val="22"/>
        </w:rPr>
        <w:t>D</w:t>
      </w:r>
      <w:r w:rsidR="002169A2" w:rsidRPr="003863BE">
        <w:rPr>
          <w:rFonts w:asciiTheme="minorHAnsi" w:hAnsiTheme="minorHAnsi" w:cstheme="minorHAnsi"/>
          <w:sz w:val="22"/>
          <w:szCs w:val="22"/>
        </w:rPr>
        <w:t>isposition</w:t>
      </w:r>
      <w:r w:rsidR="00F31C0C" w:rsidRPr="003863BE">
        <w:rPr>
          <w:rFonts w:asciiTheme="minorHAnsi" w:hAnsiTheme="minorHAnsi" w:cstheme="minorHAnsi"/>
          <w:sz w:val="22"/>
          <w:szCs w:val="22"/>
        </w:rPr>
        <w:t xml:space="preserve">.  </w:t>
      </w:r>
      <w:r w:rsidR="007C0250" w:rsidRPr="003863BE">
        <w:rPr>
          <w:rFonts w:asciiTheme="minorHAnsi" w:hAnsiTheme="minorHAnsi" w:cstheme="minorHAnsi"/>
          <w:sz w:val="22"/>
          <w:szCs w:val="22"/>
        </w:rPr>
        <w:t>Expected Incidence Rate and Installation Rate</w:t>
      </w:r>
      <w:r w:rsidR="00F31C0C" w:rsidRPr="003863BE">
        <w:rPr>
          <w:rFonts w:asciiTheme="minorHAnsi" w:hAnsiTheme="minorHAnsi" w:cstheme="minorHAnsi"/>
          <w:sz w:val="22"/>
          <w:szCs w:val="22"/>
        </w:rPr>
        <w:t xml:space="preserve"> values</w:t>
      </w:r>
      <w:r w:rsidR="0020235F" w:rsidRPr="003863BE">
        <w:rPr>
          <w:rFonts w:asciiTheme="minorHAnsi" w:hAnsiTheme="minorHAnsi" w:cstheme="minorHAnsi"/>
          <w:sz w:val="22"/>
          <w:szCs w:val="22"/>
        </w:rPr>
        <w:t xml:space="preserve"> </w:t>
      </w:r>
      <w:r w:rsidR="0086666A">
        <w:rPr>
          <w:rFonts w:asciiTheme="minorHAnsi" w:hAnsiTheme="minorHAnsi" w:cstheme="minorHAnsi"/>
          <w:sz w:val="22"/>
          <w:szCs w:val="22"/>
        </w:rPr>
        <w:t>for</w:t>
      </w:r>
      <w:r w:rsidR="0020235F" w:rsidRPr="003863BE">
        <w:rPr>
          <w:rFonts w:asciiTheme="minorHAnsi" w:hAnsiTheme="minorHAnsi" w:cstheme="minorHAnsi"/>
          <w:sz w:val="22"/>
          <w:szCs w:val="22"/>
        </w:rPr>
        <w:t xml:space="preserve"> this measure</w:t>
      </w:r>
      <w:r w:rsidR="00F31C0C" w:rsidRPr="003863BE">
        <w:rPr>
          <w:rFonts w:asciiTheme="minorHAnsi" w:hAnsiTheme="minorHAnsi" w:cstheme="minorHAnsi"/>
          <w:sz w:val="22"/>
          <w:szCs w:val="22"/>
        </w:rPr>
        <w:t xml:space="preserve"> were</w:t>
      </w:r>
      <w:r w:rsidR="00E7530A">
        <w:rPr>
          <w:rFonts w:asciiTheme="minorHAnsi" w:hAnsiTheme="minorHAnsi" w:cstheme="minorHAnsi"/>
          <w:sz w:val="22"/>
          <w:szCs w:val="22"/>
        </w:rPr>
        <w:t xml:space="preserve"> conservatively</w:t>
      </w:r>
      <w:r w:rsidR="00F31C0C" w:rsidRPr="003863BE">
        <w:rPr>
          <w:rFonts w:asciiTheme="minorHAnsi" w:hAnsiTheme="minorHAnsi" w:cstheme="minorHAnsi"/>
          <w:sz w:val="22"/>
          <w:szCs w:val="22"/>
        </w:rPr>
        <w:t xml:space="preserve"> estimated as </w:t>
      </w:r>
      <w:r w:rsidR="007C0250" w:rsidRPr="003863BE">
        <w:rPr>
          <w:rFonts w:asciiTheme="minorHAnsi" w:hAnsiTheme="minorHAnsi" w:cstheme="minorHAnsi"/>
          <w:sz w:val="22"/>
          <w:szCs w:val="22"/>
        </w:rPr>
        <w:t>0.35</w:t>
      </w:r>
      <w:r w:rsidR="002169A2" w:rsidRPr="003863BE">
        <w:rPr>
          <w:rFonts w:asciiTheme="minorHAnsi" w:hAnsiTheme="minorHAnsi" w:cstheme="minorHAnsi"/>
          <w:sz w:val="22"/>
          <w:szCs w:val="22"/>
        </w:rPr>
        <w:t xml:space="preserve"> and 0.45 respectively</w:t>
      </w:r>
      <w:r w:rsidR="00F31C0C" w:rsidRPr="003863BE">
        <w:rPr>
          <w:rFonts w:asciiTheme="minorHAnsi" w:hAnsiTheme="minorHAnsi" w:cstheme="minorHAnsi"/>
          <w:sz w:val="22"/>
          <w:szCs w:val="22"/>
        </w:rPr>
        <w:t xml:space="preserve"> with a </w:t>
      </w:r>
      <w:r w:rsidR="002169A2" w:rsidRPr="003863BE">
        <w:rPr>
          <w:rFonts w:asciiTheme="minorHAnsi" w:hAnsiTheme="minorHAnsi" w:cstheme="minorHAnsi"/>
          <w:sz w:val="22"/>
          <w:szCs w:val="22"/>
        </w:rPr>
        <w:t>calculated adjuster of</w:t>
      </w:r>
      <w:r w:rsidR="0086666A">
        <w:rPr>
          <w:rFonts w:asciiTheme="minorHAnsi" w:hAnsiTheme="minorHAnsi" w:cstheme="minorHAnsi"/>
          <w:sz w:val="22"/>
          <w:szCs w:val="22"/>
        </w:rPr>
        <w:t>: 0.35 * 0.45 =</w:t>
      </w:r>
      <w:r w:rsidR="002169A2" w:rsidRPr="003863BE">
        <w:rPr>
          <w:rFonts w:asciiTheme="minorHAnsi" w:hAnsiTheme="minorHAnsi" w:cstheme="minorHAnsi"/>
          <w:sz w:val="22"/>
          <w:szCs w:val="22"/>
        </w:rPr>
        <w:t xml:space="preserve"> </w:t>
      </w:r>
      <w:r w:rsidR="0086666A">
        <w:rPr>
          <w:rFonts w:asciiTheme="minorHAnsi" w:hAnsiTheme="minorHAnsi" w:cstheme="minorHAnsi"/>
          <w:sz w:val="22"/>
          <w:szCs w:val="22"/>
        </w:rPr>
        <w:t>0.1575</w:t>
      </w:r>
      <w:r w:rsidR="002169A2" w:rsidRPr="003863BE">
        <w:rPr>
          <w:rFonts w:asciiTheme="minorHAnsi" w:hAnsiTheme="minorHAnsi" w:cstheme="minorHAnsi"/>
          <w:sz w:val="22"/>
          <w:szCs w:val="22"/>
        </w:rPr>
        <w:t>.</w:t>
      </w:r>
      <w:r w:rsidR="0086666A" w:rsidRPr="0086666A">
        <w:rPr>
          <w:rFonts w:asciiTheme="minorHAnsi" w:hAnsiTheme="minorHAnsi" w:cstheme="minorHAnsi"/>
          <w:sz w:val="22"/>
          <w:szCs w:val="22"/>
        </w:rPr>
        <w:t xml:space="preserve"> </w:t>
      </w:r>
      <w:r w:rsidR="0086666A">
        <w:rPr>
          <w:rFonts w:asciiTheme="minorHAnsi" w:hAnsiTheme="minorHAnsi" w:cstheme="minorHAnsi"/>
          <w:sz w:val="22"/>
          <w:szCs w:val="22"/>
        </w:rPr>
        <w:t>See Attachment 3 for all calculations.</w:t>
      </w:r>
    </w:p>
    <w:p w:rsidR="0086666A" w:rsidRDefault="0086666A" w:rsidP="00A5072A">
      <w:pPr>
        <w:rPr>
          <w:rFonts w:asciiTheme="minorHAnsi" w:hAnsiTheme="minorHAnsi" w:cstheme="minorHAnsi"/>
          <w:sz w:val="22"/>
          <w:szCs w:val="22"/>
        </w:rPr>
      </w:pPr>
    </w:p>
    <w:p w:rsidR="0086666A" w:rsidRPr="0086666A" w:rsidRDefault="0086666A" w:rsidP="0086666A">
      <w:pPr>
        <w:ind w:left="720"/>
        <w:rPr>
          <w:rFonts w:asciiTheme="minorHAnsi" w:hAnsiTheme="minorHAnsi" w:cstheme="minorHAnsi"/>
          <w:i/>
          <w:sz w:val="22"/>
          <w:szCs w:val="22"/>
        </w:rPr>
      </w:pPr>
      <w:r w:rsidRPr="0086666A">
        <w:rPr>
          <w:rFonts w:asciiTheme="minorHAnsi" w:hAnsiTheme="minorHAnsi" w:cstheme="minorHAnsi"/>
          <w:i/>
          <w:sz w:val="22"/>
          <w:szCs w:val="22"/>
        </w:rPr>
        <w:t>Example for Single Family Home in climate zone 6:</w:t>
      </w:r>
    </w:p>
    <w:p w:rsidR="0086666A" w:rsidRDefault="0086666A" w:rsidP="0086666A">
      <w:pPr>
        <w:ind w:left="720"/>
        <w:rPr>
          <w:rFonts w:asciiTheme="minorHAnsi" w:hAnsiTheme="minorHAnsi" w:cstheme="minorHAnsi"/>
          <w:sz w:val="22"/>
          <w:szCs w:val="22"/>
        </w:rPr>
      </w:pPr>
      <w:r>
        <w:rPr>
          <w:rFonts w:asciiTheme="minorHAnsi" w:hAnsiTheme="minorHAnsi" w:cstheme="minorHAnsi"/>
          <w:sz w:val="22"/>
          <w:szCs w:val="22"/>
        </w:rPr>
        <w:lastRenderedPageBreak/>
        <w:t>If the sum of the RCA, Coil Cleaning, Air Flow, and Duct Sealing measures is 9.96 kWh, then the Design Capacity Sizing savings is: 0.1575 * 9.96 = 1.57 kWh.</w:t>
      </w:r>
    </w:p>
    <w:p w:rsidR="00A4569E" w:rsidRPr="003863BE" w:rsidRDefault="00A4569E" w:rsidP="00A5072A">
      <w:pPr>
        <w:rPr>
          <w:rFonts w:asciiTheme="minorHAnsi" w:hAnsiTheme="minorHAnsi" w:cstheme="minorHAnsi"/>
          <w:sz w:val="22"/>
          <w:szCs w:val="22"/>
        </w:rPr>
      </w:pPr>
    </w:p>
    <w:p w:rsidR="007C0250" w:rsidRPr="003863BE" w:rsidRDefault="00EB00BA" w:rsidP="00A5072A">
      <w:pPr>
        <w:rPr>
          <w:rFonts w:asciiTheme="minorHAnsi" w:hAnsiTheme="minorHAnsi" w:cstheme="minorHAnsi"/>
          <w:sz w:val="22"/>
          <w:szCs w:val="22"/>
        </w:rPr>
      </w:pPr>
      <w:r w:rsidRPr="003863BE">
        <w:rPr>
          <w:rFonts w:asciiTheme="minorHAnsi" w:hAnsiTheme="minorHAnsi" w:cstheme="minorHAnsi"/>
          <w:sz w:val="22"/>
          <w:szCs w:val="22"/>
        </w:rPr>
        <w:t>All measures</w:t>
      </w:r>
      <w:r w:rsidR="003863BE" w:rsidRPr="003863BE">
        <w:rPr>
          <w:rFonts w:asciiTheme="minorHAnsi" w:hAnsiTheme="minorHAnsi" w:cstheme="minorHAnsi"/>
          <w:sz w:val="22"/>
          <w:szCs w:val="22"/>
        </w:rPr>
        <w:t xml:space="preserve"> are anticipated to be</w:t>
      </w:r>
      <w:r w:rsidRPr="003863BE">
        <w:rPr>
          <w:rFonts w:asciiTheme="minorHAnsi" w:hAnsiTheme="minorHAnsi" w:cstheme="minorHAnsi"/>
          <w:sz w:val="22"/>
          <w:szCs w:val="22"/>
        </w:rPr>
        <w:t xml:space="preserve"> </w:t>
      </w:r>
      <w:r w:rsidR="008048B9" w:rsidRPr="003863BE">
        <w:rPr>
          <w:rFonts w:asciiTheme="minorHAnsi" w:hAnsiTheme="minorHAnsi" w:cstheme="minorHAnsi"/>
          <w:sz w:val="22"/>
          <w:szCs w:val="22"/>
        </w:rPr>
        <w:t>updated</w:t>
      </w:r>
      <w:r w:rsidR="003863BE" w:rsidRPr="003863BE">
        <w:rPr>
          <w:rFonts w:asciiTheme="minorHAnsi" w:hAnsiTheme="minorHAnsi" w:cstheme="minorHAnsi"/>
          <w:sz w:val="22"/>
          <w:szCs w:val="22"/>
        </w:rPr>
        <w:t xml:space="preserve"> in the near future</w:t>
      </w:r>
      <w:r w:rsidR="008048B9" w:rsidRPr="003863BE">
        <w:rPr>
          <w:rFonts w:asciiTheme="minorHAnsi" w:hAnsiTheme="minorHAnsi" w:cstheme="minorHAnsi"/>
          <w:sz w:val="22"/>
          <w:szCs w:val="22"/>
        </w:rPr>
        <w:t xml:space="preserve"> </w:t>
      </w:r>
      <w:r w:rsidR="006657D7" w:rsidRPr="003863BE">
        <w:rPr>
          <w:rFonts w:asciiTheme="minorHAnsi" w:hAnsiTheme="minorHAnsi" w:cstheme="minorHAnsi"/>
          <w:sz w:val="22"/>
          <w:szCs w:val="22"/>
        </w:rPr>
        <w:t>using</w:t>
      </w:r>
      <w:r w:rsidR="008048B9" w:rsidRPr="003863BE">
        <w:rPr>
          <w:rFonts w:asciiTheme="minorHAnsi" w:hAnsiTheme="minorHAnsi" w:cstheme="minorHAnsi"/>
          <w:sz w:val="22"/>
          <w:szCs w:val="22"/>
        </w:rPr>
        <w:t xml:space="preserve"> </w:t>
      </w:r>
      <w:r w:rsidR="003863BE" w:rsidRPr="003863BE">
        <w:rPr>
          <w:rFonts w:asciiTheme="minorHAnsi" w:hAnsiTheme="minorHAnsi" w:cstheme="minorHAnsi"/>
          <w:sz w:val="22"/>
          <w:szCs w:val="22"/>
        </w:rPr>
        <w:t>b</w:t>
      </w:r>
      <w:r w:rsidR="008048B9" w:rsidRPr="003863BE">
        <w:rPr>
          <w:rFonts w:asciiTheme="minorHAnsi" w:hAnsiTheme="minorHAnsi" w:cstheme="minorHAnsi"/>
          <w:sz w:val="22"/>
          <w:szCs w:val="22"/>
        </w:rPr>
        <w:t xml:space="preserve">est </w:t>
      </w:r>
      <w:r w:rsidR="003863BE" w:rsidRPr="003863BE">
        <w:rPr>
          <w:rFonts w:asciiTheme="minorHAnsi" w:hAnsiTheme="minorHAnsi" w:cstheme="minorHAnsi"/>
          <w:sz w:val="22"/>
          <w:szCs w:val="22"/>
        </w:rPr>
        <w:t>a</w:t>
      </w:r>
      <w:r w:rsidR="008048B9" w:rsidRPr="003863BE">
        <w:rPr>
          <w:rFonts w:asciiTheme="minorHAnsi" w:hAnsiTheme="minorHAnsi" w:cstheme="minorHAnsi"/>
          <w:sz w:val="22"/>
          <w:szCs w:val="22"/>
        </w:rPr>
        <w:t>vailable</w:t>
      </w:r>
      <w:r w:rsidR="003863BE" w:rsidRPr="003863BE">
        <w:rPr>
          <w:rFonts w:asciiTheme="minorHAnsi" w:hAnsiTheme="minorHAnsi" w:cstheme="minorHAnsi"/>
          <w:sz w:val="22"/>
          <w:szCs w:val="22"/>
        </w:rPr>
        <w:t xml:space="preserve"> data</w:t>
      </w:r>
      <w:r w:rsidR="00AA354D" w:rsidRPr="003863BE">
        <w:rPr>
          <w:rFonts w:asciiTheme="minorHAnsi" w:hAnsiTheme="minorHAnsi" w:cstheme="minorHAnsi"/>
          <w:sz w:val="22"/>
          <w:szCs w:val="22"/>
        </w:rPr>
        <w:t xml:space="preserve"> and/or WO32 HVAC Impact Evaluation</w:t>
      </w:r>
      <w:r w:rsidR="0045459A" w:rsidRPr="003863BE">
        <w:rPr>
          <w:rFonts w:asciiTheme="minorHAnsi" w:hAnsiTheme="minorHAnsi" w:cstheme="minorHAnsi"/>
          <w:sz w:val="22"/>
          <w:szCs w:val="22"/>
        </w:rPr>
        <w:t xml:space="preserve"> findings</w:t>
      </w:r>
      <w:r w:rsidR="00A4569E" w:rsidRPr="003863BE">
        <w:rPr>
          <w:rFonts w:asciiTheme="minorHAnsi" w:hAnsiTheme="minorHAnsi" w:cstheme="minorHAnsi"/>
          <w:sz w:val="22"/>
          <w:szCs w:val="22"/>
        </w:rPr>
        <w:t>.</w:t>
      </w:r>
      <w:r w:rsidR="00AA354D" w:rsidRPr="003863BE">
        <w:rPr>
          <w:rFonts w:asciiTheme="minorHAnsi" w:hAnsiTheme="minorHAnsi" w:cstheme="minorHAnsi"/>
          <w:sz w:val="22"/>
          <w:szCs w:val="22"/>
        </w:rPr>
        <w:t xml:space="preserve"> </w:t>
      </w:r>
      <w:r w:rsidR="002169A2" w:rsidRPr="003863BE">
        <w:rPr>
          <w:rFonts w:asciiTheme="minorHAnsi" w:hAnsiTheme="minorHAnsi" w:cstheme="minorHAnsi"/>
          <w:sz w:val="22"/>
          <w:szCs w:val="22"/>
        </w:rPr>
        <w:t xml:space="preserve"> </w:t>
      </w:r>
      <w:r w:rsidR="00621E76" w:rsidRPr="003863BE">
        <w:rPr>
          <w:rFonts w:asciiTheme="minorHAnsi" w:hAnsiTheme="minorHAnsi" w:cstheme="minorHAnsi"/>
          <w:sz w:val="22"/>
          <w:szCs w:val="22"/>
        </w:rPr>
        <w:t xml:space="preserve"> </w:t>
      </w:r>
      <w:r w:rsidR="007C0250" w:rsidRPr="003863BE">
        <w:rPr>
          <w:rFonts w:asciiTheme="minorHAnsi" w:hAnsiTheme="minorHAnsi" w:cstheme="minorHAnsi"/>
          <w:sz w:val="22"/>
          <w:szCs w:val="22"/>
        </w:rPr>
        <w:t xml:space="preserve"> </w:t>
      </w:r>
    </w:p>
    <w:p w:rsidR="00301D33" w:rsidRDefault="00301D33" w:rsidP="00301D33">
      <w:pPr>
        <w:rPr>
          <w:rFonts w:asciiTheme="minorHAnsi" w:hAnsiTheme="minorHAnsi" w:cstheme="minorHAnsi"/>
          <w:sz w:val="22"/>
          <w:szCs w:val="22"/>
          <w:u w:val="single"/>
        </w:rPr>
      </w:pPr>
    </w:p>
    <w:p w:rsidR="00301D33" w:rsidRPr="003863BE" w:rsidRDefault="00301D33" w:rsidP="00301D33">
      <w:pPr>
        <w:rPr>
          <w:rFonts w:asciiTheme="minorHAnsi" w:hAnsiTheme="minorHAnsi" w:cstheme="minorHAnsi"/>
          <w:sz w:val="22"/>
          <w:szCs w:val="22"/>
          <w:u w:val="single"/>
        </w:rPr>
      </w:pPr>
      <w:r w:rsidRPr="003863BE">
        <w:rPr>
          <w:rFonts w:asciiTheme="minorHAnsi" w:hAnsiTheme="minorHAnsi" w:cstheme="minorHAnsi"/>
          <w:sz w:val="22"/>
          <w:szCs w:val="22"/>
          <w:u w:val="single"/>
        </w:rPr>
        <w:t>The remainder of Section 2</w:t>
      </w:r>
      <w:r w:rsidR="00C950E4">
        <w:rPr>
          <w:rFonts w:asciiTheme="minorHAnsi" w:hAnsiTheme="minorHAnsi" w:cstheme="minorHAnsi"/>
          <w:sz w:val="22"/>
          <w:szCs w:val="22"/>
          <w:u w:val="single"/>
        </w:rPr>
        <w:t xml:space="preserve"> and Appendices A through D contain</w:t>
      </w:r>
      <w:r w:rsidRPr="003863BE">
        <w:rPr>
          <w:rFonts w:asciiTheme="minorHAnsi" w:hAnsiTheme="minorHAnsi" w:cstheme="minorHAnsi"/>
          <w:sz w:val="22"/>
          <w:szCs w:val="22"/>
          <w:u w:val="single"/>
        </w:rPr>
        <w:t xml:space="preserve"> a description of the methods used to determine energy savings in the previous version of this work paper. </w:t>
      </w:r>
      <w:r>
        <w:rPr>
          <w:rFonts w:asciiTheme="minorHAnsi" w:hAnsiTheme="minorHAnsi" w:cstheme="minorHAnsi"/>
          <w:sz w:val="22"/>
          <w:szCs w:val="22"/>
          <w:u w:val="single"/>
        </w:rPr>
        <w:t>Some of the measure information remains relevant to this work paper, but the resultant savings values</w:t>
      </w:r>
      <w:r w:rsidRPr="003863BE">
        <w:rPr>
          <w:rFonts w:asciiTheme="minorHAnsi" w:hAnsiTheme="minorHAnsi" w:cstheme="minorHAnsi"/>
          <w:sz w:val="22"/>
          <w:szCs w:val="22"/>
          <w:u w:val="single"/>
        </w:rPr>
        <w:t xml:space="preserve"> are no longer applicable </w:t>
      </w:r>
      <w:r>
        <w:rPr>
          <w:rFonts w:asciiTheme="minorHAnsi" w:hAnsiTheme="minorHAnsi" w:cstheme="minorHAnsi"/>
          <w:sz w:val="22"/>
          <w:szCs w:val="22"/>
          <w:u w:val="single"/>
        </w:rPr>
        <w:t>and</w:t>
      </w:r>
      <w:r w:rsidRPr="003863BE">
        <w:rPr>
          <w:rFonts w:asciiTheme="minorHAnsi" w:hAnsiTheme="minorHAnsi" w:cstheme="minorHAnsi"/>
          <w:sz w:val="22"/>
          <w:szCs w:val="22"/>
          <w:u w:val="single"/>
        </w:rPr>
        <w:t xml:space="preserve"> are</w:t>
      </w:r>
      <w:r>
        <w:rPr>
          <w:rFonts w:asciiTheme="minorHAnsi" w:hAnsiTheme="minorHAnsi" w:cstheme="minorHAnsi"/>
          <w:sz w:val="22"/>
          <w:szCs w:val="22"/>
          <w:u w:val="single"/>
        </w:rPr>
        <w:t xml:space="preserve"> only</w:t>
      </w:r>
      <w:r w:rsidRPr="003863BE">
        <w:rPr>
          <w:rFonts w:asciiTheme="minorHAnsi" w:hAnsiTheme="minorHAnsi" w:cstheme="minorHAnsi"/>
          <w:sz w:val="22"/>
          <w:szCs w:val="22"/>
          <w:u w:val="single"/>
        </w:rPr>
        <w:t xml:space="preserve"> kept here for historical documentation.</w:t>
      </w:r>
    </w:p>
    <w:p w:rsidR="00A5072A" w:rsidRPr="003863BE" w:rsidRDefault="00A5072A" w:rsidP="005E6AB9">
      <w:pPr>
        <w:rPr>
          <w:rFonts w:asciiTheme="minorHAnsi" w:hAnsiTheme="minorHAnsi" w:cstheme="minorHAnsi"/>
          <w:sz w:val="22"/>
          <w:szCs w:val="22"/>
        </w:rPr>
      </w:pPr>
    </w:p>
    <w:p w:rsidR="003863BE" w:rsidRPr="00C950E4" w:rsidRDefault="00301D33" w:rsidP="005E6AB9">
      <w:pPr>
        <w:rPr>
          <w:rFonts w:asciiTheme="minorHAnsi" w:hAnsiTheme="minorHAnsi" w:cstheme="minorHAnsi"/>
          <w:b/>
          <w:bCs/>
          <w:iCs/>
          <w:smallCaps/>
          <w:sz w:val="28"/>
          <w:szCs w:val="28"/>
        </w:rPr>
      </w:pPr>
      <w:r w:rsidRPr="00C950E4">
        <w:rPr>
          <w:rFonts w:asciiTheme="minorHAnsi" w:hAnsiTheme="minorHAnsi" w:cstheme="minorHAnsi"/>
          <w:b/>
          <w:bCs/>
          <w:iCs/>
          <w:smallCaps/>
          <w:sz w:val="28"/>
          <w:szCs w:val="28"/>
        </w:rPr>
        <w:t xml:space="preserve">2.1 </w:t>
      </w:r>
      <w:r w:rsidR="003863BE" w:rsidRPr="00C950E4">
        <w:rPr>
          <w:rFonts w:asciiTheme="minorHAnsi" w:hAnsiTheme="minorHAnsi" w:cstheme="minorHAnsi"/>
          <w:b/>
          <w:bCs/>
          <w:iCs/>
          <w:smallCaps/>
          <w:sz w:val="28"/>
          <w:szCs w:val="28"/>
        </w:rPr>
        <w:t>P</w:t>
      </w:r>
      <w:r w:rsidR="00D55185" w:rsidRPr="00C950E4">
        <w:rPr>
          <w:rFonts w:asciiTheme="minorHAnsi" w:hAnsiTheme="minorHAnsi" w:cstheme="minorHAnsi"/>
          <w:b/>
          <w:bCs/>
          <w:iCs/>
          <w:smallCaps/>
          <w:sz w:val="28"/>
          <w:szCs w:val="28"/>
        </w:rPr>
        <w:t>ackaged Treatment Approach</w:t>
      </w: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The deemed savings analysis used in this work paper uses DEER single family prototype file for DOE2 (eQUEST) batch runs.  Modifications were made to the input assumptions in the eQUEST simulation model to assess the impact of treatments for quality maintenance on an air conditioner unit.  The results from the batch runs were assembled to be used by the “Design of Experiments”</w:t>
      </w:r>
      <w:r w:rsidRPr="004C5FFB">
        <w:rPr>
          <w:rFonts w:asciiTheme="minorHAnsi" w:hAnsiTheme="minorHAnsi" w:cstheme="minorHAnsi"/>
          <w:sz w:val="22"/>
          <w:szCs w:val="22"/>
          <w:vertAlign w:val="superscript"/>
        </w:rPr>
        <w:t xml:space="preserve"> </w:t>
      </w:r>
      <w:r w:rsidRPr="004C5FFB">
        <w:rPr>
          <w:rFonts w:asciiTheme="minorHAnsi" w:hAnsiTheme="minorHAnsi" w:cstheme="minorHAnsi"/>
          <w:sz w:val="22"/>
          <w:szCs w:val="22"/>
        </w:rPr>
        <w:t>[F], methodology to produce a “Regression Fit Model” to minimize the number of needed runs and maintaining statistical significance.  And lastly the results from the regression model were input into the “Expected Value</w:t>
      </w:r>
      <w:r w:rsidRPr="004C5FFB">
        <w:rPr>
          <w:rFonts w:asciiTheme="minorHAnsi" w:hAnsiTheme="minorHAnsi" w:cstheme="minorHAnsi"/>
          <w:sz w:val="22"/>
          <w:szCs w:val="22"/>
          <w:vertAlign w:val="superscript"/>
        </w:rPr>
        <w:t xml:space="preserve"> </w:t>
      </w:r>
      <w:r w:rsidRPr="004C5FFB">
        <w:rPr>
          <w:rFonts w:asciiTheme="minorHAnsi" w:hAnsiTheme="minorHAnsi" w:cstheme="minorHAnsi"/>
          <w:sz w:val="22"/>
          <w:szCs w:val="22"/>
        </w:rPr>
        <w:t xml:space="preserve">Analysis” to come up with the estimated savings.  </w:t>
      </w:r>
    </w:p>
    <w:p w:rsidR="00301D33" w:rsidRPr="004C5FFB" w:rsidRDefault="00301D33" w:rsidP="00301D33">
      <w:pPr>
        <w:rPr>
          <w:rFonts w:asciiTheme="minorHAnsi" w:hAnsiTheme="minorHAnsi" w:cstheme="minorHAnsi"/>
          <w:sz w:val="22"/>
          <w:szCs w:val="22"/>
        </w:rPr>
      </w:pP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 xml:space="preserve">The eQUEST methodology for the motor retrofit measures utilizes the results from the “Design of Experiments” and “Expected Value Analysis” [J] QM measures, which separates the evaporator blower motor usage and run time hours. </w:t>
      </w:r>
    </w:p>
    <w:p w:rsidR="00301D33" w:rsidRPr="006556F5" w:rsidRDefault="00301D33" w:rsidP="00301D33">
      <w:pPr>
        <w:pStyle w:val="Heading3"/>
        <w:rPr>
          <w:rFonts w:asciiTheme="minorHAnsi" w:hAnsiTheme="minorHAnsi"/>
        </w:rPr>
      </w:pPr>
      <w:r>
        <w:rPr>
          <w:rFonts w:asciiTheme="minorHAnsi" w:hAnsiTheme="minorHAnsi"/>
        </w:rPr>
        <w:t>2.1.1</w:t>
      </w:r>
      <w:r w:rsidRPr="006556F5">
        <w:rPr>
          <w:rFonts w:asciiTheme="minorHAnsi" w:hAnsiTheme="minorHAnsi"/>
        </w:rPr>
        <w:t xml:space="preserve"> Expected Value (EV) Analysis</w:t>
      </w: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The effect of each treatment on the energy use of a particular building depends on the as-found or existing conditions.  The effect of a measure consisting of a package of treatments is additionally influenced by treatment interactions.  Expected Value (EV) [J] analysis is used to take into account the variability of baseline conditions and treatment interactions to arrive at a final savings number for QM in each SCE climate zone.  The software package DPL7 [4] (Decision Programming Language) was used to perform calculations and generate graphics illustrating the inputs and results.</w:t>
      </w:r>
    </w:p>
    <w:p w:rsidR="00301D33" w:rsidRPr="004C5FFB" w:rsidRDefault="00301D33" w:rsidP="00301D33">
      <w:pPr>
        <w:rPr>
          <w:rFonts w:asciiTheme="minorHAnsi" w:hAnsiTheme="minorHAnsi" w:cstheme="minorHAnsi"/>
          <w:sz w:val="22"/>
          <w:szCs w:val="22"/>
        </w:rPr>
      </w:pP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Refer to Appendix A for detailed descriptions of the Expected Values (EV) Analysis process.</w:t>
      </w:r>
    </w:p>
    <w:p w:rsidR="00301D33" w:rsidRPr="006556F5" w:rsidRDefault="00301D33" w:rsidP="00301D33">
      <w:pPr>
        <w:pStyle w:val="Heading3"/>
        <w:rPr>
          <w:rFonts w:asciiTheme="minorHAnsi" w:hAnsiTheme="minorHAnsi"/>
        </w:rPr>
      </w:pPr>
      <w:r>
        <w:rPr>
          <w:rFonts w:asciiTheme="minorHAnsi" w:hAnsiTheme="minorHAnsi"/>
        </w:rPr>
        <w:t>2.1.2</w:t>
      </w:r>
      <w:r w:rsidRPr="006556F5">
        <w:rPr>
          <w:rFonts w:asciiTheme="minorHAnsi" w:hAnsiTheme="minorHAnsi"/>
        </w:rPr>
        <w:t xml:space="preserve"> Energy Simulation with eQUEST</w:t>
      </w:r>
    </w:p>
    <w:p w:rsidR="00301D33" w:rsidRPr="004C5FFB" w:rsidRDefault="00301D33" w:rsidP="00301D33">
      <w:pPr>
        <w:rPr>
          <w:rFonts w:asciiTheme="minorHAnsi" w:hAnsiTheme="minorHAnsi" w:cstheme="minorHAnsi"/>
          <w:sz w:val="22"/>
          <w:szCs w:val="22"/>
        </w:rPr>
      </w:pPr>
      <w:proofErr w:type="gramStart"/>
      <w:r w:rsidRPr="004C5FFB">
        <w:rPr>
          <w:rFonts w:asciiTheme="minorHAnsi" w:hAnsiTheme="minorHAnsi" w:cstheme="minorHAnsi"/>
          <w:sz w:val="22"/>
          <w:szCs w:val="22"/>
        </w:rPr>
        <w:t>eQUEST</w:t>
      </w:r>
      <w:proofErr w:type="gramEnd"/>
      <w:r w:rsidRPr="004C5FFB">
        <w:rPr>
          <w:rFonts w:asciiTheme="minorHAnsi" w:hAnsiTheme="minorHAnsi" w:cstheme="minorHAnsi"/>
          <w:sz w:val="22"/>
          <w:szCs w:val="22"/>
        </w:rPr>
        <w:t xml:space="preserve"> [9, G] is a DOE2 based simulation software package used to produce estimates of energy use of prototype residential building models.   DEER single family prototypes [12] were used as the basis for all eQUEST simulations.  </w:t>
      </w:r>
    </w:p>
    <w:p w:rsidR="00301D33" w:rsidRPr="004C5FFB" w:rsidRDefault="00301D33" w:rsidP="00301D33">
      <w:pPr>
        <w:rPr>
          <w:rFonts w:asciiTheme="minorHAnsi" w:hAnsiTheme="minorHAnsi" w:cstheme="minorHAnsi"/>
          <w:sz w:val="22"/>
          <w:szCs w:val="22"/>
        </w:rPr>
      </w:pP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 xml:space="preserve">To reach an overall measure energy savings, EV within a single climate zone using only eQUEST would require simulation runs for each treatment in each of the baselines as well as for each possible combination of treatments within the measure.  This quickly adds up to hundreds of runs even without considering multiple permutations of each treatment.  In order to reduce the number of runs and maintain a proper analysis of interaction complexity, a Design of Experiments process was used to specify a reduced number of runs that can be handled by using the batch process capability of eQUEST.  Once the runs were completed, the results were used to generate multi-variable regressions that can be </w:t>
      </w:r>
      <w:r w:rsidRPr="004C5FFB">
        <w:rPr>
          <w:rFonts w:asciiTheme="minorHAnsi" w:hAnsiTheme="minorHAnsi" w:cstheme="minorHAnsi"/>
          <w:sz w:val="22"/>
          <w:szCs w:val="22"/>
        </w:rPr>
        <w:lastRenderedPageBreak/>
        <w:t>used to calculate energy consumption independent of eQUEST.   These regressions are then used in an expected value analysis to generate a full range of expected baseline conditions and treatment outcomes along with associated probabilities.</w:t>
      </w:r>
    </w:p>
    <w:p w:rsidR="00301D33" w:rsidRPr="004C5FFB" w:rsidRDefault="00301D33" w:rsidP="00301D33">
      <w:pPr>
        <w:rPr>
          <w:rFonts w:asciiTheme="minorHAnsi" w:hAnsiTheme="minorHAnsi" w:cstheme="minorHAnsi"/>
          <w:sz w:val="22"/>
          <w:szCs w:val="22"/>
        </w:rPr>
      </w:pP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Refer to Appendix B for detailed descriptions of the DOE2 eQUEST process.</w:t>
      </w:r>
    </w:p>
    <w:p w:rsidR="00301D33" w:rsidRPr="006556F5" w:rsidRDefault="00301D33" w:rsidP="00301D33">
      <w:pPr>
        <w:pStyle w:val="Heading3"/>
        <w:rPr>
          <w:rFonts w:asciiTheme="minorHAnsi" w:hAnsiTheme="minorHAnsi"/>
        </w:rPr>
      </w:pPr>
      <w:r>
        <w:rPr>
          <w:rFonts w:asciiTheme="minorHAnsi" w:hAnsiTheme="minorHAnsi"/>
        </w:rPr>
        <w:t>2.1.3</w:t>
      </w:r>
      <w:r w:rsidRPr="006556F5">
        <w:rPr>
          <w:rFonts w:asciiTheme="minorHAnsi" w:hAnsiTheme="minorHAnsi"/>
        </w:rPr>
        <w:t xml:space="preserve"> Design of Experiment</w:t>
      </w: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 xml:space="preserve">Design of Experiments (DoEx) [F] is a branch of applied statistics that plans, conducts, and analyzes controlled tests to measure the effect that factors (such as efficiency, duct leakage, or cooling setpoint) have on a response (such as energy use). Using a DoEx approach allows evaluation of all factors and combinations of interactions that might affect a response while minimizing the number of needed runs and maintaining statistical significance.  To model all possible combinations of parameters for either the base case or QM case would require 112,500 simulation runs.  With DoEx this number was reduced to 68 runs needed for a statistically valid result when comparing to the results from running the eQUEST simulation.  </w:t>
      </w:r>
    </w:p>
    <w:p w:rsidR="00301D33" w:rsidRPr="004C5FFB" w:rsidRDefault="00301D33" w:rsidP="00301D33">
      <w:pPr>
        <w:rPr>
          <w:rFonts w:asciiTheme="minorHAnsi" w:hAnsiTheme="minorHAnsi" w:cstheme="minorHAnsi"/>
          <w:sz w:val="22"/>
          <w:szCs w:val="22"/>
        </w:rPr>
      </w:pPr>
    </w:p>
    <w:p w:rsidR="00301D33" w:rsidRPr="004C5FFB" w:rsidRDefault="00301D33" w:rsidP="00301D33">
      <w:pPr>
        <w:rPr>
          <w:rFonts w:asciiTheme="minorHAnsi" w:hAnsiTheme="minorHAnsi" w:cstheme="minorHAnsi"/>
          <w:sz w:val="22"/>
          <w:szCs w:val="22"/>
        </w:rPr>
      </w:pPr>
      <w:r w:rsidRPr="004C5FFB">
        <w:rPr>
          <w:rFonts w:asciiTheme="minorHAnsi" w:hAnsiTheme="minorHAnsi" w:cstheme="minorHAnsi"/>
          <w:sz w:val="22"/>
          <w:szCs w:val="22"/>
        </w:rPr>
        <w:t>Refer to Appendix C for detailed descriptions of the Design of Experiments (DoEx) process.</w:t>
      </w:r>
    </w:p>
    <w:p w:rsidR="00301D33" w:rsidRDefault="00301D33" w:rsidP="005E6AB9">
      <w:pPr>
        <w:rPr>
          <w:rFonts w:asciiTheme="minorHAnsi" w:hAnsiTheme="minorHAnsi" w:cstheme="minorHAnsi"/>
          <w:sz w:val="22"/>
          <w:szCs w:val="22"/>
        </w:rPr>
      </w:pPr>
    </w:p>
    <w:p w:rsidR="00301D33" w:rsidRPr="00301D33" w:rsidRDefault="00301D33" w:rsidP="005E6AB9">
      <w:pPr>
        <w:rPr>
          <w:rFonts w:asciiTheme="minorHAnsi" w:hAnsiTheme="minorHAnsi" w:cstheme="minorHAnsi"/>
          <w:b/>
          <w:sz w:val="26"/>
          <w:szCs w:val="26"/>
        </w:rPr>
      </w:pPr>
      <w:r w:rsidRPr="00301D33">
        <w:rPr>
          <w:rFonts w:asciiTheme="minorHAnsi" w:hAnsiTheme="minorHAnsi" w:cstheme="minorHAnsi"/>
          <w:b/>
          <w:sz w:val="26"/>
          <w:szCs w:val="26"/>
        </w:rPr>
        <w:t>2.1.4 Savings Determination Steps</w:t>
      </w:r>
    </w:p>
    <w:p w:rsidR="007332CA" w:rsidRPr="003863BE" w:rsidRDefault="007332CA" w:rsidP="005E6AB9">
      <w:pPr>
        <w:rPr>
          <w:rFonts w:asciiTheme="minorHAnsi" w:hAnsiTheme="minorHAnsi" w:cstheme="minorHAnsi"/>
          <w:sz w:val="22"/>
          <w:szCs w:val="22"/>
        </w:rPr>
      </w:pPr>
      <w:r w:rsidRPr="003863BE">
        <w:rPr>
          <w:rFonts w:asciiTheme="minorHAnsi" w:hAnsiTheme="minorHAnsi" w:cstheme="minorHAnsi"/>
          <w:sz w:val="22"/>
          <w:szCs w:val="22"/>
        </w:rPr>
        <w:t>Since the quality maintenance measure consists of multiple treatments having interactive effects an analysis method that takes all of the treatment and interaction effects into account was required. The steps taken to achieve this are listed below:</w:t>
      </w:r>
    </w:p>
    <w:p w:rsidR="007332CA" w:rsidRPr="003863BE" w:rsidRDefault="007332CA" w:rsidP="001C4A46">
      <w:pPr>
        <w:rPr>
          <w:rFonts w:asciiTheme="minorHAnsi" w:hAnsiTheme="minorHAnsi" w:cstheme="minorHAnsi"/>
          <w:sz w:val="22"/>
          <w:szCs w:val="22"/>
        </w:rPr>
      </w:pPr>
    </w:p>
    <w:p w:rsidR="007332CA" w:rsidRPr="003863BE" w:rsidDel="002453C4" w:rsidRDefault="007332CA" w:rsidP="001C4A46">
      <w:pPr>
        <w:numPr>
          <w:ilvl w:val="0"/>
          <w:numId w:val="14"/>
        </w:numPr>
        <w:spacing w:after="200"/>
        <w:rPr>
          <w:rFonts w:asciiTheme="minorHAnsi" w:hAnsiTheme="minorHAnsi" w:cstheme="minorHAnsi"/>
          <w:sz w:val="22"/>
          <w:szCs w:val="22"/>
        </w:rPr>
      </w:pPr>
      <w:r w:rsidRPr="003863BE" w:rsidDel="002453C4">
        <w:rPr>
          <w:rFonts w:asciiTheme="minorHAnsi" w:hAnsiTheme="minorHAnsi" w:cstheme="minorHAnsi"/>
          <w:sz w:val="22"/>
          <w:szCs w:val="22"/>
        </w:rPr>
        <w:t xml:space="preserve">Estimation methods were developed that would allow simulation of the </w:t>
      </w:r>
      <w:r w:rsidRPr="003863BE">
        <w:rPr>
          <w:rFonts w:asciiTheme="minorHAnsi" w:hAnsiTheme="minorHAnsi" w:cstheme="minorHAnsi"/>
          <w:sz w:val="22"/>
          <w:szCs w:val="22"/>
        </w:rPr>
        <w:t>quality maintenance improvements</w:t>
      </w:r>
      <w:r w:rsidRPr="003863BE" w:rsidDel="002453C4">
        <w:rPr>
          <w:rFonts w:asciiTheme="minorHAnsi" w:hAnsiTheme="minorHAnsi" w:cstheme="minorHAnsi"/>
          <w:sz w:val="22"/>
          <w:szCs w:val="22"/>
        </w:rPr>
        <w:t>.</w:t>
      </w:r>
      <w:r w:rsidR="00AA6850" w:rsidRPr="003863BE">
        <w:rPr>
          <w:rFonts w:asciiTheme="minorHAnsi" w:hAnsiTheme="minorHAnsi" w:cstheme="minorHAnsi"/>
          <w:sz w:val="22"/>
          <w:szCs w:val="22"/>
        </w:rPr>
        <w:t xml:space="preserve"> </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 xml:space="preserve">Seven factors that significantly impact energy usage in homes were selected for the purpose of building multivariate regressions to predict electric energy usage, </w:t>
      </w:r>
      <w:proofErr w:type="gramStart"/>
      <w:r w:rsidRPr="003863BE">
        <w:rPr>
          <w:rFonts w:asciiTheme="minorHAnsi" w:hAnsiTheme="minorHAnsi" w:cstheme="minorHAnsi"/>
          <w:sz w:val="22"/>
          <w:szCs w:val="22"/>
        </w:rPr>
        <w:t>electric peak</w:t>
      </w:r>
      <w:proofErr w:type="gramEnd"/>
      <w:r w:rsidRPr="003863BE">
        <w:rPr>
          <w:rFonts w:asciiTheme="minorHAnsi" w:hAnsiTheme="minorHAnsi" w:cstheme="minorHAnsi"/>
          <w:sz w:val="22"/>
          <w:szCs w:val="22"/>
        </w:rPr>
        <w:t xml:space="preserve"> demand, and gas energy usage for one and two story homes in each of the climate zones. Some of the factors also have the ability to be adjusted to accomplish the estimation methods developed in step 1. </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 xml:space="preserve">The highest and lowest likely values of each factor were determined as well as a midpoint value. A design of experiment approach was used to select 68 unique combinations of the seven factors for one and two story homes in each climate zone. </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 xml:space="preserve">Each of the seven factors was translated into eQUEST [G] inputs, and the 68 runs defined in step 2 were run using eQUEST’s batch processing capability for one and two story homes in each climate zone. </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The kWh, kW, and therm annual use results from the 68 runs were used to develop regressions.  Regression statistics were calculated to ensure the ability of the regressions to predict the responses.</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 xml:space="preserve">For each of the seven factors, probability distributions were developed for the range of values in the base case and after quality maintenance has been performed. </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 xml:space="preserve">The probability distributions of the seven factors were used in the regression equations to determine the probability distribution of kWh, kW, and therms in the base case and QM case for </w:t>
      </w:r>
      <w:r w:rsidRPr="003863BE">
        <w:rPr>
          <w:rFonts w:asciiTheme="minorHAnsi" w:hAnsiTheme="minorHAnsi" w:cstheme="minorHAnsi"/>
          <w:sz w:val="22"/>
          <w:szCs w:val="22"/>
        </w:rPr>
        <w:lastRenderedPageBreak/>
        <w:t>one and two story homes in each climate zone. The expected value (</w:t>
      </w:r>
      <w:proofErr w:type="gramStart"/>
      <w:r w:rsidRPr="003863BE">
        <w:rPr>
          <w:rFonts w:asciiTheme="minorHAnsi" w:hAnsiTheme="minorHAnsi" w:cstheme="minorHAnsi"/>
          <w:sz w:val="22"/>
          <w:szCs w:val="22"/>
        </w:rPr>
        <w:t>EV),</w:t>
      </w:r>
      <w:proofErr w:type="gramEnd"/>
      <w:r w:rsidRPr="003863BE">
        <w:rPr>
          <w:rFonts w:asciiTheme="minorHAnsi" w:hAnsiTheme="minorHAnsi" w:cstheme="minorHAnsi"/>
          <w:sz w:val="22"/>
          <w:szCs w:val="22"/>
        </w:rPr>
        <w:t xml:space="preserve"> or weighted average of the kWh, kW, and therms for the QM case was subtracted from the EV of the base case to determine the EV of the savings for one and two story homes in each climate zone.</w:t>
      </w:r>
    </w:p>
    <w:p w:rsidR="007332CA"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The EV savings calculated in step 8 were normalized by cooling capacity in tons. The one and two story savings for each climate zone were then weighted by the percentage of one and two story homes in the climate zone.</w:t>
      </w:r>
    </w:p>
    <w:p w:rsidR="00E50F6B" w:rsidRPr="003863BE" w:rsidRDefault="007332CA" w:rsidP="001C4A46">
      <w:pPr>
        <w:numPr>
          <w:ilvl w:val="0"/>
          <w:numId w:val="14"/>
        </w:numPr>
        <w:spacing w:after="200"/>
        <w:rPr>
          <w:rFonts w:asciiTheme="minorHAnsi" w:hAnsiTheme="minorHAnsi" w:cstheme="minorHAnsi"/>
          <w:sz w:val="22"/>
          <w:szCs w:val="22"/>
        </w:rPr>
      </w:pPr>
      <w:r w:rsidRPr="003863BE">
        <w:rPr>
          <w:rFonts w:asciiTheme="minorHAnsi" w:hAnsiTheme="minorHAnsi" w:cstheme="minorHAnsi"/>
          <w:sz w:val="22"/>
          <w:szCs w:val="22"/>
        </w:rPr>
        <w:t>Additional eQUEST runs were made with randomly generated values of the seven factors. The results of these runs were compared to the regression predictions using the same randomly generated values for the seven factors to test the ability of the regressions to predict energy usage for values of the seven factors that were not included in the 68 runs used to create the regressions</w:t>
      </w:r>
      <w:r w:rsidR="006C26FC" w:rsidRPr="003863BE">
        <w:rPr>
          <w:rFonts w:asciiTheme="minorHAnsi" w:hAnsiTheme="minorHAnsi" w:cstheme="minorHAnsi"/>
          <w:sz w:val="22"/>
          <w:szCs w:val="22"/>
        </w:rPr>
        <w:t xml:space="preserve">.  </w:t>
      </w:r>
    </w:p>
    <w:p w:rsidR="007332CA" w:rsidRPr="003863BE" w:rsidRDefault="00EF34D7" w:rsidP="001C4A46">
      <w:pPr>
        <w:spacing w:after="200"/>
        <w:ind w:left="720"/>
        <w:rPr>
          <w:rFonts w:asciiTheme="minorHAnsi" w:hAnsiTheme="minorHAnsi" w:cstheme="minorHAnsi"/>
          <w:sz w:val="22"/>
          <w:szCs w:val="22"/>
        </w:rPr>
      </w:pP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REF _Ref387736057 \h  \* MERGEFORMAT </w:instrText>
      </w:r>
      <w:r w:rsidRPr="003863BE">
        <w:rPr>
          <w:rFonts w:asciiTheme="minorHAnsi" w:hAnsiTheme="minorHAnsi" w:cstheme="minorHAnsi"/>
          <w:sz w:val="22"/>
          <w:szCs w:val="22"/>
        </w:rPr>
      </w:r>
      <w:r w:rsidRPr="003863BE">
        <w:rPr>
          <w:rFonts w:asciiTheme="minorHAnsi" w:hAnsiTheme="minorHAnsi" w:cstheme="minorHAnsi"/>
          <w:sz w:val="22"/>
          <w:szCs w:val="22"/>
        </w:rPr>
        <w:fldChar w:fldCharType="separate"/>
      </w:r>
      <w:r w:rsidR="00D841F8" w:rsidRPr="00D841F8">
        <w:rPr>
          <w:rFonts w:asciiTheme="minorHAnsi" w:hAnsiTheme="minorHAnsi" w:cstheme="minorHAnsi"/>
          <w:sz w:val="22"/>
          <w:szCs w:val="22"/>
        </w:rPr>
        <w:t>Table 8</w: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 </w:t>
      </w:r>
      <w:r w:rsidR="007332CA" w:rsidRPr="003863BE">
        <w:rPr>
          <w:rFonts w:asciiTheme="minorHAnsi" w:hAnsiTheme="minorHAnsi" w:cstheme="minorHAnsi"/>
          <w:sz w:val="22"/>
          <w:szCs w:val="22"/>
        </w:rPr>
        <w:t>lists each of the possible treatments in the quality maintenance measure and a short description of the estimation method used to represen</w:t>
      </w:r>
      <w:bookmarkStart w:id="19" w:name="_Ref300317642"/>
      <w:bookmarkStart w:id="20" w:name="_Ref313351330"/>
      <w:r w:rsidR="00D21704" w:rsidRPr="003863BE">
        <w:rPr>
          <w:rFonts w:asciiTheme="minorHAnsi" w:hAnsiTheme="minorHAnsi" w:cstheme="minorHAnsi"/>
          <w:sz w:val="22"/>
          <w:szCs w:val="22"/>
        </w:rPr>
        <w:t xml:space="preserve">t the effect of the treatment. </w:t>
      </w:r>
    </w:p>
    <w:p w:rsidR="007332CA" w:rsidRPr="003863BE" w:rsidRDefault="007332CA" w:rsidP="007332CA">
      <w:pPr>
        <w:pStyle w:val="Caption"/>
        <w:jc w:val="center"/>
        <w:rPr>
          <w:rFonts w:asciiTheme="minorHAnsi" w:hAnsiTheme="minorHAnsi"/>
          <w:sz w:val="22"/>
          <w:szCs w:val="22"/>
        </w:rPr>
      </w:pPr>
    </w:p>
    <w:p w:rsidR="007332CA" w:rsidRPr="003863BE" w:rsidRDefault="00EF34D7" w:rsidP="006810EC">
      <w:pPr>
        <w:pStyle w:val="Caption"/>
        <w:jc w:val="center"/>
        <w:rPr>
          <w:rFonts w:asciiTheme="minorHAnsi" w:hAnsiTheme="minorHAnsi"/>
          <w:sz w:val="22"/>
          <w:szCs w:val="22"/>
        </w:rPr>
      </w:pPr>
      <w:bookmarkStart w:id="21" w:name="_Ref387737690"/>
      <w:bookmarkStart w:id="22" w:name="_Ref387736057"/>
      <w:bookmarkEnd w:id="19"/>
      <w:bookmarkEnd w:id="20"/>
      <w:r w:rsidRPr="003863BE">
        <w:rPr>
          <w:rFonts w:asciiTheme="minorHAnsi" w:hAnsiTheme="minorHAnsi"/>
          <w:sz w:val="22"/>
          <w:szCs w:val="22"/>
        </w:rPr>
        <w:t xml:space="preserve">Table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Table \* ARABIC </w:instrText>
      </w:r>
      <w:r w:rsidRPr="003863BE">
        <w:rPr>
          <w:rFonts w:asciiTheme="minorHAnsi" w:hAnsiTheme="minorHAnsi"/>
          <w:sz w:val="22"/>
          <w:szCs w:val="22"/>
        </w:rPr>
        <w:fldChar w:fldCharType="separate"/>
      </w:r>
      <w:r w:rsidR="00D841F8">
        <w:rPr>
          <w:rFonts w:asciiTheme="minorHAnsi" w:hAnsiTheme="minorHAnsi"/>
          <w:noProof/>
          <w:sz w:val="22"/>
          <w:szCs w:val="22"/>
        </w:rPr>
        <w:t>8</w:t>
      </w:r>
      <w:r w:rsidRPr="003863BE">
        <w:rPr>
          <w:rFonts w:asciiTheme="minorHAnsi" w:hAnsiTheme="minorHAnsi"/>
          <w:sz w:val="22"/>
          <w:szCs w:val="22"/>
        </w:rPr>
        <w:fldChar w:fldCharType="end"/>
      </w:r>
      <w:bookmarkEnd w:id="21"/>
      <w:bookmarkEnd w:id="22"/>
      <w:r w:rsidRPr="003863BE">
        <w:rPr>
          <w:rFonts w:asciiTheme="minorHAnsi" w:hAnsiTheme="minorHAnsi"/>
          <w:sz w:val="22"/>
          <w:szCs w:val="22"/>
        </w:rPr>
        <w:t xml:space="preserve"> </w:t>
      </w:r>
      <w:r w:rsidR="007332CA" w:rsidRPr="003863BE">
        <w:rPr>
          <w:rFonts w:asciiTheme="minorHAnsi" w:hAnsiTheme="minorHAnsi"/>
          <w:sz w:val="22"/>
          <w:szCs w:val="22"/>
        </w:rPr>
        <w:t>Estimation Methods for QM Measure Treatments</w:t>
      </w:r>
    </w:p>
    <w:tbl>
      <w:tblPr>
        <w:tblW w:w="8021" w:type="dxa"/>
        <w:jc w:val="center"/>
        <w:tblBorders>
          <w:insideH w:val="single" w:sz="18" w:space="0" w:color="FFFFFF"/>
          <w:insideV w:val="single" w:sz="18" w:space="0" w:color="FFFFFF"/>
        </w:tblBorders>
        <w:tblLook w:val="0000" w:firstRow="0" w:lastRow="0" w:firstColumn="0" w:lastColumn="0" w:noHBand="0" w:noVBand="0"/>
      </w:tblPr>
      <w:tblGrid>
        <w:gridCol w:w="2039"/>
        <w:gridCol w:w="5982"/>
      </w:tblGrid>
      <w:tr w:rsidR="007332CA" w:rsidRPr="003863BE" w:rsidTr="007332CA">
        <w:trPr>
          <w:trHeight w:val="540"/>
          <w:jc w:val="center"/>
        </w:trPr>
        <w:tc>
          <w:tcPr>
            <w:tcW w:w="2482" w:type="dxa"/>
            <w:shd w:val="pct5" w:color="000000" w:fill="FFFFFF"/>
          </w:tcPr>
          <w:p w:rsidR="007332CA" w:rsidRPr="003863BE" w:rsidRDefault="007332CA" w:rsidP="007332CA">
            <w:pPr>
              <w:jc w:val="center"/>
              <w:rPr>
                <w:rFonts w:asciiTheme="minorHAnsi" w:hAnsiTheme="minorHAnsi" w:cstheme="minorHAnsi"/>
                <w:b/>
                <w:bCs/>
                <w:sz w:val="20"/>
                <w:szCs w:val="20"/>
              </w:rPr>
            </w:pPr>
            <w:r w:rsidRPr="003863BE">
              <w:rPr>
                <w:rFonts w:asciiTheme="minorHAnsi" w:hAnsiTheme="minorHAnsi" w:cstheme="minorHAnsi"/>
                <w:b/>
                <w:bCs/>
                <w:sz w:val="20"/>
                <w:szCs w:val="20"/>
              </w:rPr>
              <w:t>Treatment</w:t>
            </w:r>
          </w:p>
        </w:tc>
        <w:tc>
          <w:tcPr>
            <w:tcW w:w="5539" w:type="dxa"/>
            <w:shd w:val="pct5" w:color="000000" w:fill="FFFFFF"/>
          </w:tcPr>
          <w:p w:rsidR="007332CA" w:rsidRPr="003863BE" w:rsidRDefault="007332CA" w:rsidP="007332CA">
            <w:pPr>
              <w:jc w:val="center"/>
              <w:rPr>
                <w:rFonts w:asciiTheme="minorHAnsi" w:hAnsiTheme="minorHAnsi" w:cstheme="minorHAnsi"/>
                <w:b/>
                <w:bCs/>
                <w:sz w:val="20"/>
                <w:szCs w:val="20"/>
              </w:rPr>
            </w:pPr>
            <w:r w:rsidRPr="003863BE">
              <w:rPr>
                <w:rFonts w:asciiTheme="minorHAnsi" w:hAnsiTheme="minorHAnsi" w:cstheme="minorHAnsi"/>
                <w:b/>
                <w:bCs/>
                <w:sz w:val="20"/>
                <w:szCs w:val="20"/>
              </w:rPr>
              <w:t>Estimation Method</w:t>
            </w:r>
          </w:p>
        </w:tc>
      </w:tr>
      <w:tr w:rsidR="007332CA" w:rsidRPr="003863BE" w:rsidTr="007332CA">
        <w:trPr>
          <w:trHeight w:val="487"/>
          <w:jc w:val="center"/>
        </w:trPr>
        <w:tc>
          <w:tcPr>
            <w:tcW w:w="2482" w:type="dxa"/>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Refurbish Ducts </w:t>
            </w:r>
          </w:p>
        </w:tc>
        <w:tc>
          <w:tcPr>
            <w:tcW w:w="5539" w:type="dxa"/>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Airflow improvement, EER,  and Cooling Capacity Improvement </w:t>
            </w:r>
          </w:p>
        </w:tc>
      </w:tr>
      <w:tr w:rsidR="007332CA" w:rsidRPr="003863BE" w:rsidTr="007332CA">
        <w:trPr>
          <w:trHeight w:val="668"/>
          <w:jc w:val="center"/>
        </w:trPr>
        <w:tc>
          <w:tcPr>
            <w:tcW w:w="2482" w:type="dxa"/>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Restore and Improve Duct Insulation </w:t>
            </w:r>
          </w:p>
        </w:tc>
        <w:tc>
          <w:tcPr>
            <w:tcW w:w="5539" w:type="dxa"/>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Duct heat transfer coefficient reduction (R-Value improvement) </w:t>
            </w:r>
          </w:p>
        </w:tc>
      </w:tr>
      <w:tr w:rsidR="007332CA" w:rsidRPr="003863BE" w:rsidTr="007332CA">
        <w:trPr>
          <w:trHeight w:val="421"/>
          <w:jc w:val="center"/>
        </w:trPr>
        <w:tc>
          <w:tcPr>
            <w:tcW w:w="2482" w:type="dxa"/>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Duct Seal </w:t>
            </w:r>
          </w:p>
        </w:tc>
        <w:tc>
          <w:tcPr>
            <w:tcW w:w="5539" w:type="dxa"/>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Duct leakage reduction</w:t>
            </w:r>
          </w:p>
        </w:tc>
      </w:tr>
      <w:tr w:rsidR="007332CA" w:rsidRPr="003863BE" w:rsidTr="007332CA">
        <w:trPr>
          <w:trHeight w:val="540"/>
          <w:jc w:val="center"/>
        </w:trPr>
        <w:tc>
          <w:tcPr>
            <w:tcW w:w="2482" w:type="dxa"/>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Clean Evaporator Coil and Blower </w:t>
            </w:r>
          </w:p>
        </w:tc>
        <w:tc>
          <w:tcPr>
            <w:tcW w:w="5539" w:type="dxa"/>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Airflow improvement and evaporator heat transfer improvement resulting in EER and cooling capacity improvement</w:t>
            </w:r>
          </w:p>
        </w:tc>
      </w:tr>
      <w:tr w:rsidR="007332CA" w:rsidRPr="003863BE" w:rsidTr="007332CA">
        <w:trPr>
          <w:trHeight w:val="540"/>
          <w:jc w:val="center"/>
        </w:trPr>
        <w:tc>
          <w:tcPr>
            <w:tcW w:w="2482" w:type="dxa"/>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New Air Filter to Match the Blower </w:t>
            </w:r>
          </w:p>
        </w:tc>
        <w:tc>
          <w:tcPr>
            <w:tcW w:w="0" w:type="auto"/>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Airflow improvement, EER improvement, and cooling capacity improvement</w:t>
            </w:r>
          </w:p>
        </w:tc>
      </w:tr>
      <w:tr w:rsidR="007332CA" w:rsidRPr="003863BE" w:rsidTr="007332CA">
        <w:trPr>
          <w:trHeight w:val="540"/>
          <w:jc w:val="center"/>
        </w:trPr>
        <w:tc>
          <w:tcPr>
            <w:tcW w:w="2482" w:type="dxa"/>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Clean Condenser Coil </w:t>
            </w:r>
          </w:p>
        </w:tc>
        <w:tc>
          <w:tcPr>
            <w:tcW w:w="0" w:type="auto"/>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Condenser heat transfer improvement resulting in Cooling Capacity improvement and EER improvement</w:t>
            </w:r>
          </w:p>
        </w:tc>
      </w:tr>
      <w:tr w:rsidR="007332CA" w:rsidRPr="003863BE" w:rsidTr="007332CA">
        <w:trPr>
          <w:trHeight w:val="613"/>
          <w:jc w:val="center"/>
        </w:trPr>
        <w:tc>
          <w:tcPr>
            <w:tcW w:w="2482" w:type="dxa"/>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Thermal Expansion Valve (TXV) Bulb Insulation and Attachment Correction or Replacement</w:t>
            </w:r>
          </w:p>
        </w:tc>
        <w:tc>
          <w:tcPr>
            <w:tcW w:w="0" w:type="auto"/>
            <w:shd w:val="pct20"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EER and Cooling Capacity Improvement</w:t>
            </w:r>
          </w:p>
        </w:tc>
      </w:tr>
      <w:tr w:rsidR="007332CA" w:rsidRPr="003863BE" w:rsidTr="007332CA">
        <w:trPr>
          <w:trHeight w:val="577"/>
          <w:jc w:val="center"/>
        </w:trPr>
        <w:tc>
          <w:tcPr>
            <w:tcW w:w="2482" w:type="dxa"/>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Refrigerant Charge Correction </w:t>
            </w:r>
          </w:p>
        </w:tc>
        <w:tc>
          <w:tcPr>
            <w:tcW w:w="0" w:type="auto"/>
            <w:shd w:val="pct5" w:color="000000" w:fill="FFFFFF"/>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EER and Cooling Capacity Improvement</w:t>
            </w:r>
          </w:p>
        </w:tc>
      </w:tr>
    </w:tbl>
    <w:p w:rsidR="007332CA" w:rsidRPr="003863BE" w:rsidRDefault="007332CA" w:rsidP="007332CA">
      <w:pPr>
        <w:rPr>
          <w:rFonts w:asciiTheme="minorHAnsi" w:hAnsiTheme="minorHAnsi" w:cstheme="minorHAnsi"/>
          <w:sz w:val="22"/>
          <w:szCs w:val="22"/>
        </w:rPr>
      </w:pPr>
    </w:p>
    <w:p w:rsidR="00941202" w:rsidRPr="003863BE" w:rsidRDefault="007332CA" w:rsidP="00E80B30">
      <w:pPr>
        <w:keepNext/>
        <w:rPr>
          <w:rFonts w:asciiTheme="minorHAnsi" w:hAnsiTheme="minorHAnsi"/>
          <w:sz w:val="22"/>
        </w:rPr>
      </w:pPr>
      <w:r w:rsidRPr="003863BE">
        <w:rPr>
          <w:rFonts w:asciiTheme="minorHAnsi" w:hAnsiTheme="minorHAnsi" w:cstheme="minorHAnsi"/>
          <w:bCs/>
          <w:sz w:val="22"/>
          <w:szCs w:val="22"/>
        </w:rPr>
        <w:lastRenderedPageBreak/>
        <w:t>Seven factors were selected that would significantly affect home energy usage, would adequately represent the possible range of homes in each climate zone and would allow for adjustment to repr</w:t>
      </w:r>
      <w:r w:rsidR="00D21704" w:rsidRPr="003863BE">
        <w:rPr>
          <w:rFonts w:asciiTheme="minorHAnsi" w:hAnsiTheme="minorHAnsi" w:cstheme="minorHAnsi"/>
          <w:bCs/>
          <w:sz w:val="22"/>
          <w:szCs w:val="22"/>
        </w:rPr>
        <w:t>esent the estimation methods in</w:t>
      </w:r>
      <w:r w:rsidR="00F847B3" w:rsidRPr="003863BE">
        <w:rPr>
          <w:rFonts w:asciiTheme="minorHAnsi" w:hAnsiTheme="minorHAnsi" w:cstheme="minorHAnsi"/>
          <w:bCs/>
          <w:sz w:val="22"/>
          <w:szCs w:val="22"/>
        </w:rPr>
        <w:t xml:space="preserve"> </w:t>
      </w:r>
      <w:r w:rsidR="00F847B3" w:rsidRPr="003863BE">
        <w:rPr>
          <w:rFonts w:asciiTheme="minorHAnsi" w:hAnsiTheme="minorHAnsi" w:cstheme="minorHAnsi"/>
          <w:bCs/>
          <w:sz w:val="22"/>
          <w:szCs w:val="22"/>
        </w:rPr>
        <w:fldChar w:fldCharType="begin"/>
      </w:r>
      <w:r w:rsidR="00F847B3" w:rsidRPr="003863BE">
        <w:rPr>
          <w:rFonts w:asciiTheme="minorHAnsi" w:hAnsiTheme="minorHAnsi" w:cstheme="minorHAnsi"/>
          <w:bCs/>
          <w:sz w:val="22"/>
          <w:szCs w:val="22"/>
        </w:rPr>
        <w:instrText xml:space="preserve"> REF _Ref387736142 \h </w:instrText>
      </w:r>
      <w:r w:rsidR="003863BE">
        <w:rPr>
          <w:rFonts w:asciiTheme="minorHAnsi" w:hAnsiTheme="minorHAnsi" w:cstheme="minorHAnsi"/>
          <w:bCs/>
          <w:sz w:val="22"/>
          <w:szCs w:val="22"/>
        </w:rPr>
        <w:instrText xml:space="preserve"> \* MERGEFORMAT </w:instrText>
      </w:r>
      <w:r w:rsidR="00F847B3" w:rsidRPr="003863BE">
        <w:rPr>
          <w:rFonts w:asciiTheme="minorHAnsi" w:hAnsiTheme="minorHAnsi" w:cstheme="minorHAnsi"/>
          <w:bCs/>
          <w:sz w:val="22"/>
          <w:szCs w:val="22"/>
        </w:rPr>
      </w:r>
      <w:r w:rsidR="00F847B3" w:rsidRPr="003863BE">
        <w:rPr>
          <w:rFonts w:asciiTheme="minorHAnsi" w:hAnsiTheme="minorHAnsi" w:cstheme="minorHAnsi"/>
          <w:bCs/>
          <w:sz w:val="22"/>
          <w:szCs w:val="22"/>
        </w:rPr>
        <w:fldChar w:fldCharType="separate"/>
      </w:r>
      <w:r w:rsidR="00D841F8" w:rsidRPr="003863BE">
        <w:rPr>
          <w:rFonts w:asciiTheme="minorHAnsi" w:hAnsiTheme="minorHAnsi"/>
          <w:sz w:val="22"/>
          <w:szCs w:val="22"/>
        </w:rPr>
        <w:t xml:space="preserve">Table </w:t>
      </w:r>
      <w:r w:rsidR="00D841F8">
        <w:rPr>
          <w:rFonts w:asciiTheme="minorHAnsi" w:hAnsiTheme="minorHAnsi"/>
          <w:noProof/>
          <w:sz w:val="22"/>
          <w:szCs w:val="22"/>
        </w:rPr>
        <w:t>9</w:t>
      </w:r>
      <w:r w:rsidR="00F847B3" w:rsidRPr="003863BE">
        <w:rPr>
          <w:rFonts w:asciiTheme="minorHAnsi" w:hAnsiTheme="minorHAnsi" w:cstheme="minorHAnsi"/>
          <w:bCs/>
          <w:sz w:val="22"/>
          <w:szCs w:val="22"/>
        </w:rPr>
        <w:fldChar w:fldCharType="end"/>
      </w:r>
      <w:r w:rsidRPr="003863BE">
        <w:rPr>
          <w:rFonts w:asciiTheme="minorHAnsi" w:hAnsiTheme="minorHAnsi" w:cstheme="minorHAnsi"/>
          <w:bCs/>
          <w:i/>
          <w:sz w:val="22"/>
          <w:szCs w:val="22"/>
        </w:rPr>
        <w:t>.</w:t>
      </w:r>
      <w:r w:rsidRPr="003863BE">
        <w:rPr>
          <w:rFonts w:asciiTheme="minorHAnsi" w:hAnsiTheme="minorHAnsi" w:cstheme="minorHAnsi"/>
          <w:bCs/>
          <w:sz w:val="22"/>
          <w:szCs w:val="22"/>
        </w:rPr>
        <w:t xml:space="preserve"> Distributions of the possible values of each of the seven factors were then developed using various sources and methods.</w:t>
      </w:r>
    </w:p>
    <w:p w:rsidR="00E80B30" w:rsidRPr="003863BE" w:rsidRDefault="007332CA" w:rsidP="00E80B30">
      <w:pPr>
        <w:keepNext/>
        <w:rPr>
          <w:rFonts w:asciiTheme="minorHAnsi" w:hAnsiTheme="minorHAnsi"/>
          <w:sz w:val="22"/>
        </w:rPr>
      </w:pPr>
      <w:r w:rsidRPr="003863BE">
        <w:rPr>
          <w:rFonts w:asciiTheme="minorHAnsi" w:hAnsiTheme="minorHAnsi" w:cstheme="minorHAnsi"/>
          <w:bCs/>
          <w:sz w:val="22"/>
          <w:szCs w:val="22"/>
        </w:rPr>
        <w:t xml:space="preserve"> </w:t>
      </w:r>
      <w:bookmarkStart w:id="23" w:name="_Ref303954230"/>
      <w:bookmarkStart w:id="24" w:name="_Ref304275869"/>
      <w:bookmarkStart w:id="25" w:name="_Ref300317768"/>
    </w:p>
    <w:p w:rsidR="007332CA" w:rsidRPr="003863BE" w:rsidRDefault="00F267AB" w:rsidP="00E80B30">
      <w:pPr>
        <w:keepNext/>
        <w:rPr>
          <w:rFonts w:asciiTheme="minorHAnsi" w:hAnsiTheme="minorHAnsi" w:cstheme="minorHAnsi"/>
          <w:bCs/>
          <w:sz w:val="22"/>
          <w:szCs w:val="22"/>
        </w:rPr>
      </w:pPr>
      <w:r w:rsidRPr="003863BE">
        <w:rPr>
          <w:rFonts w:asciiTheme="minorHAnsi" w:hAnsiTheme="minorHAnsi" w:cstheme="minorHAnsi"/>
          <w:bCs/>
          <w:sz w:val="22"/>
          <w:szCs w:val="22"/>
        </w:rPr>
        <w:t>Table 9</w:t>
      </w:r>
      <w:r w:rsidR="00941202" w:rsidRPr="003863BE">
        <w:rPr>
          <w:rFonts w:asciiTheme="minorHAnsi" w:hAnsiTheme="minorHAnsi" w:cstheme="minorHAnsi"/>
          <w:bCs/>
          <w:sz w:val="22"/>
          <w:szCs w:val="22"/>
        </w:rPr>
        <w:t xml:space="preserve"> </w:t>
      </w:r>
      <w:r w:rsidR="00E80B30" w:rsidRPr="003863BE">
        <w:rPr>
          <w:rFonts w:asciiTheme="minorHAnsi" w:hAnsiTheme="minorHAnsi" w:cstheme="minorHAnsi"/>
          <w:bCs/>
          <w:sz w:val="22"/>
          <w:szCs w:val="22"/>
        </w:rPr>
        <w:t xml:space="preserve">lists the factors and a short description of the source of each factor’s distribution of possible values. A more detailed description of the factors, the methods used for translation to eQUEST inputs to reflect the estimation methods in </w:t>
      </w:r>
      <w:r w:rsidR="00EF34D7" w:rsidRPr="003863BE">
        <w:rPr>
          <w:rFonts w:asciiTheme="minorHAnsi" w:hAnsiTheme="minorHAnsi" w:cstheme="minorHAnsi"/>
          <w:bCs/>
          <w:sz w:val="22"/>
          <w:szCs w:val="22"/>
        </w:rPr>
        <w:fldChar w:fldCharType="begin"/>
      </w:r>
      <w:r w:rsidR="00EF34D7" w:rsidRPr="003863BE">
        <w:rPr>
          <w:rFonts w:asciiTheme="minorHAnsi" w:hAnsiTheme="minorHAnsi" w:cstheme="minorHAnsi"/>
          <w:bCs/>
          <w:sz w:val="22"/>
          <w:szCs w:val="22"/>
        </w:rPr>
        <w:instrText xml:space="preserve"> REF _Ref387736142 \h </w:instrText>
      </w:r>
      <w:r w:rsidR="003863BE">
        <w:rPr>
          <w:rFonts w:asciiTheme="minorHAnsi" w:hAnsiTheme="minorHAnsi" w:cstheme="minorHAnsi"/>
          <w:bCs/>
          <w:sz w:val="22"/>
          <w:szCs w:val="22"/>
        </w:rPr>
        <w:instrText xml:space="preserve"> \* MERGEFORMAT </w:instrText>
      </w:r>
      <w:r w:rsidR="00EF34D7" w:rsidRPr="003863BE">
        <w:rPr>
          <w:rFonts w:asciiTheme="minorHAnsi" w:hAnsiTheme="minorHAnsi" w:cstheme="minorHAnsi"/>
          <w:bCs/>
          <w:sz w:val="22"/>
          <w:szCs w:val="22"/>
        </w:rPr>
      </w:r>
      <w:r w:rsidR="00EF34D7" w:rsidRPr="003863BE">
        <w:rPr>
          <w:rFonts w:asciiTheme="minorHAnsi" w:hAnsiTheme="minorHAnsi" w:cstheme="minorHAnsi"/>
          <w:bCs/>
          <w:sz w:val="22"/>
          <w:szCs w:val="22"/>
        </w:rPr>
        <w:fldChar w:fldCharType="separate"/>
      </w:r>
      <w:r w:rsidR="00D841F8" w:rsidRPr="003863BE">
        <w:rPr>
          <w:rFonts w:asciiTheme="minorHAnsi" w:hAnsiTheme="minorHAnsi"/>
          <w:sz w:val="22"/>
          <w:szCs w:val="22"/>
        </w:rPr>
        <w:t xml:space="preserve">Table </w:t>
      </w:r>
      <w:r w:rsidR="00D841F8">
        <w:rPr>
          <w:rFonts w:asciiTheme="minorHAnsi" w:hAnsiTheme="minorHAnsi"/>
          <w:noProof/>
          <w:sz w:val="22"/>
          <w:szCs w:val="22"/>
        </w:rPr>
        <w:t>9</w:t>
      </w:r>
      <w:r w:rsidR="00EF34D7" w:rsidRPr="003863BE">
        <w:rPr>
          <w:rFonts w:asciiTheme="minorHAnsi" w:hAnsiTheme="minorHAnsi" w:cstheme="minorHAnsi"/>
          <w:bCs/>
          <w:sz w:val="22"/>
          <w:szCs w:val="22"/>
        </w:rPr>
        <w:fldChar w:fldCharType="end"/>
      </w:r>
      <w:r w:rsidR="00941202" w:rsidRPr="003863BE">
        <w:rPr>
          <w:rFonts w:asciiTheme="minorHAnsi" w:hAnsiTheme="minorHAnsi" w:cstheme="minorHAnsi"/>
          <w:b/>
          <w:bCs/>
          <w:sz w:val="22"/>
          <w:szCs w:val="22"/>
        </w:rPr>
        <w:t xml:space="preserve">, </w:t>
      </w:r>
      <w:r w:rsidR="00E80B30" w:rsidRPr="003863BE">
        <w:rPr>
          <w:rFonts w:asciiTheme="minorHAnsi" w:hAnsiTheme="minorHAnsi" w:cstheme="minorHAnsi"/>
          <w:bCs/>
          <w:sz w:val="22"/>
          <w:szCs w:val="22"/>
        </w:rPr>
        <w:t>and the development of the base case and quality maintenance case distributions for each factor can be found in Appendix A.</w:t>
      </w:r>
    </w:p>
    <w:p w:rsidR="007332CA" w:rsidRPr="003863BE" w:rsidRDefault="007332CA" w:rsidP="007332CA">
      <w:pPr>
        <w:pStyle w:val="Caption"/>
        <w:jc w:val="center"/>
        <w:rPr>
          <w:rFonts w:asciiTheme="minorHAnsi" w:hAnsiTheme="minorHAnsi"/>
          <w:sz w:val="22"/>
          <w:szCs w:val="22"/>
        </w:rPr>
      </w:pPr>
    </w:p>
    <w:p w:rsidR="00535643" w:rsidRDefault="00535643" w:rsidP="005656A9">
      <w:pPr>
        <w:pStyle w:val="Caption"/>
        <w:jc w:val="center"/>
        <w:rPr>
          <w:rFonts w:asciiTheme="minorHAnsi" w:hAnsiTheme="minorHAnsi"/>
          <w:sz w:val="22"/>
          <w:szCs w:val="22"/>
        </w:rPr>
      </w:pPr>
      <w:bookmarkStart w:id="26" w:name="_Ref387736142"/>
      <w:bookmarkEnd w:id="23"/>
      <w:bookmarkEnd w:id="24"/>
    </w:p>
    <w:p w:rsidR="00535643" w:rsidRDefault="00535643" w:rsidP="005656A9">
      <w:pPr>
        <w:pStyle w:val="Caption"/>
        <w:jc w:val="center"/>
        <w:rPr>
          <w:rFonts w:asciiTheme="minorHAnsi" w:hAnsiTheme="minorHAnsi"/>
          <w:sz w:val="22"/>
          <w:szCs w:val="22"/>
        </w:rPr>
      </w:pPr>
    </w:p>
    <w:p w:rsidR="00535643" w:rsidRDefault="00535643" w:rsidP="005656A9">
      <w:pPr>
        <w:pStyle w:val="Caption"/>
        <w:jc w:val="center"/>
        <w:rPr>
          <w:rFonts w:asciiTheme="minorHAnsi" w:hAnsiTheme="minorHAnsi"/>
          <w:sz w:val="22"/>
          <w:szCs w:val="22"/>
        </w:rPr>
      </w:pPr>
    </w:p>
    <w:p w:rsidR="007332CA" w:rsidRPr="003863BE" w:rsidRDefault="00EF34D7" w:rsidP="005656A9">
      <w:pPr>
        <w:pStyle w:val="Caption"/>
        <w:jc w:val="center"/>
        <w:rPr>
          <w:rFonts w:asciiTheme="minorHAnsi" w:hAnsiTheme="minorHAnsi"/>
          <w:sz w:val="22"/>
          <w:szCs w:val="22"/>
        </w:rPr>
      </w:pPr>
      <w:r w:rsidRPr="003863BE">
        <w:rPr>
          <w:rFonts w:asciiTheme="minorHAnsi" w:hAnsiTheme="minorHAnsi"/>
          <w:sz w:val="22"/>
          <w:szCs w:val="22"/>
        </w:rPr>
        <w:t xml:space="preserve">Table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Table \* ARABIC </w:instrText>
      </w:r>
      <w:r w:rsidRPr="003863BE">
        <w:rPr>
          <w:rFonts w:asciiTheme="minorHAnsi" w:hAnsiTheme="minorHAnsi"/>
          <w:sz w:val="22"/>
          <w:szCs w:val="22"/>
        </w:rPr>
        <w:fldChar w:fldCharType="separate"/>
      </w:r>
      <w:r w:rsidR="00D841F8">
        <w:rPr>
          <w:rFonts w:asciiTheme="minorHAnsi" w:hAnsiTheme="minorHAnsi"/>
          <w:noProof/>
          <w:sz w:val="22"/>
          <w:szCs w:val="22"/>
        </w:rPr>
        <w:t>9</w:t>
      </w:r>
      <w:r w:rsidRPr="003863BE">
        <w:rPr>
          <w:rFonts w:asciiTheme="minorHAnsi" w:hAnsiTheme="minorHAnsi"/>
          <w:sz w:val="22"/>
          <w:szCs w:val="22"/>
        </w:rPr>
        <w:fldChar w:fldCharType="end"/>
      </w:r>
      <w:bookmarkEnd w:id="26"/>
      <w:r w:rsidRPr="003863BE">
        <w:rPr>
          <w:rFonts w:asciiTheme="minorHAnsi" w:hAnsiTheme="minorHAnsi"/>
          <w:sz w:val="22"/>
          <w:szCs w:val="22"/>
        </w:rPr>
        <w:t xml:space="preserve"> </w:t>
      </w:r>
      <w:r w:rsidR="007332CA" w:rsidRPr="003863BE">
        <w:rPr>
          <w:rFonts w:asciiTheme="minorHAnsi" w:hAnsiTheme="minorHAnsi"/>
          <w:sz w:val="22"/>
          <w:szCs w:val="22"/>
        </w:rPr>
        <w:t xml:space="preserve">Factors </w:t>
      </w:r>
      <w:bookmarkEnd w:id="25"/>
      <w:r w:rsidR="007332CA" w:rsidRPr="003863BE">
        <w:rPr>
          <w:rFonts w:asciiTheme="minorHAnsi" w:hAnsiTheme="minorHAnsi"/>
          <w:sz w:val="22"/>
          <w:szCs w:val="22"/>
        </w:rPr>
        <w:t>Affecting Energy Usage and Methods of Estimating Distribution of Factors</w:t>
      </w:r>
    </w:p>
    <w:tbl>
      <w:tblPr>
        <w:tblW w:w="5000" w:type="pct"/>
        <w:jc w:val="center"/>
        <w:tblBorders>
          <w:insideH w:val="single" w:sz="18" w:space="0" w:color="FFFFFF"/>
          <w:insideV w:val="single" w:sz="18" w:space="0" w:color="FFFFFF"/>
        </w:tblBorders>
        <w:tblLook w:val="0000" w:firstRow="0" w:lastRow="0" w:firstColumn="0" w:lastColumn="0" w:noHBand="0" w:noVBand="0"/>
      </w:tblPr>
      <w:tblGrid>
        <w:gridCol w:w="1596"/>
        <w:gridCol w:w="1685"/>
        <w:gridCol w:w="6295"/>
      </w:tblGrid>
      <w:tr w:rsidR="007332CA" w:rsidRPr="003863BE" w:rsidTr="007332CA">
        <w:trPr>
          <w:trHeight w:val="321"/>
          <w:jc w:val="center"/>
        </w:trPr>
        <w:tc>
          <w:tcPr>
            <w:tcW w:w="833" w:type="pct"/>
            <w:shd w:val="pct5" w:color="000000" w:fill="FFFFFF"/>
            <w:vAlign w:val="center"/>
          </w:tcPr>
          <w:p w:rsidR="007332CA" w:rsidRPr="003863BE" w:rsidRDefault="007332CA" w:rsidP="007332CA">
            <w:pPr>
              <w:jc w:val="center"/>
              <w:rPr>
                <w:rFonts w:asciiTheme="minorHAnsi" w:hAnsiTheme="minorHAnsi" w:cstheme="minorHAnsi"/>
                <w:b/>
                <w:bCs/>
                <w:sz w:val="20"/>
                <w:szCs w:val="20"/>
              </w:rPr>
            </w:pPr>
            <w:r w:rsidRPr="003863BE">
              <w:rPr>
                <w:rFonts w:asciiTheme="minorHAnsi" w:hAnsiTheme="minorHAnsi" w:cstheme="minorHAnsi"/>
                <w:b/>
                <w:bCs/>
                <w:sz w:val="20"/>
                <w:szCs w:val="20"/>
              </w:rPr>
              <w:t>Type</w:t>
            </w:r>
          </w:p>
        </w:tc>
        <w:tc>
          <w:tcPr>
            <w:tcW w:w="880" w:type="pct"/>
            <w:shd w:val="pct5" w:color="000000" w:fill="FFFFFF"/>
            <w:vAlign w:val="center"/>
          </w:tcPr>
          <w:p w:rsidR="007332CA" w:rsidRPr="003863BE" w:rsidRDefault="007332CA" w:rsidP="007332CA">
            <w:pPr>
              <w:jc w:val="center"/>
              <w:rPr>
                <w:rFonts w:asciiTheme="minorHAnsi" w:hAnsiTheme="minorHAnsi" w:cstheme="minorHAnsi"/>
                <w:b/>
                <w:bCs/>
                <w:sz w:val="20"/>
                <w:szCs w:val="20"/>
              </w:rPr>
            </w:pPr>
            <w:r w:rsidRPr="003863BE">
              <w:rPr>
                <w:rFonts w:asciiTheme="minorHAnsi" w:hAnsiTheme="minorHAnsi" w:cstheme="minorHAnsi"/>
                <w:b/>
                <w:bCs/>
                <w:sz w:val="20"/>
                <w:szCs w:val="20"/>
              </w:rPr>
              <w:t>Unit</w:t>
            </w:r>
          </w:p>
        </w:tc>
        <w:tc>
          <w:tcPr>
            <w:tcW w:w="3287" w:type="pct"/>
            <w:shd w:val="pct5" w:color="000000" w:fill="FFFFFF"/>
            <w:vAlign w:val="center"/>
          </w:tcPr>
          <w:p w:rsidR="007332CA" w:rsidRPr="003863BE" w:rsidRDefault="007332CA" w:rsidP="007332CA">
            <w:pPr>
              <w:jc w:val="center"/>
              <w:rPr>
                <w:rFonts w:asciiTheme="minorHAnsi" w:hAnsiTheme="minorHAnsi" w:cstheme="minorHAnsi"/>
                <w:b/>
                <w:bCs/>
                <w:sz w:val="20"/>
                <w:szCs w:val="20"/>
              </w:rPr>
            </w:pPr>
            <w:r w:rsidRPr="003863BE">
              <w:rPr>
                <w:rFonts w:asciiTheme="minorHAnsi" w:hAnsiTheme="minorHAnsi" w:cstheme="minorHAnsi"/>
                <w:b/>
                <w:bCs/>
                <w:sz w:val="20"/>
                <w:szCs w:val="20"/>
              </w:rPr>
              <w:t>Method/Source for Estimating Distributions</w:t>
            </w:r>
          </w:p>
        </w:tc>
      </w:tr>
      <w:tr w:rsidR="007332CA" w:rsidRPr="003863BE" w:rsidTr="007332CA">
        <w:trPr>
          <w:trHeight w:val="629"/>
          <w:jc w:val="center"/>
        </w:trPr>
        <w:tc>
          <w:tcPr>
            <w:tcW w:w="833"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Refrigeration Impact Factor (RIF)</w:t>
            </w:r>
          </w:p>
        </w:tc>
        <w:tc>
          <w:tcPr>
            <w:tcW w:w="880"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 energy impact</w:t>
            </w:r>
          </w:p>
        </w:tc>
        <w:tc>
          <w:tcPr>
            <w:tcW w:w="3287" w:type="pct"/>
            <w:shd w:val="pct20"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Robert Mowris data set [20] analysis. RIF is the factor representing the % energy impact resulting from airflow and refrigeration corrections in a sample of 56 residential units. RIF accounts for both airflow and refrigeration corrections and interaction effects between the two.</w:t>
            </w:r>
          </w:p>
        </w:tc>
      </w:tr>
      <w:tr w:rsidR="007332CA" w:rsidRPr="003863BE" w:rsidTr="007332CA">
        <w:trPr>
          <w:trHeight w:val="629"/>
          <w:jc w:val="center"/>
        </w:trPr>
        <w:tc>
          <w:tcPr>
            <w:tcW w:w="833" w:type="pct"/>
            <w:shd w:val="pct5"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Duct Leakage</w:t>
            </w:r>
          </w:p>
        </w:tc>
        <w:tc>
          <w:tcPr>
            <w:tcW w:w="880" w:type="pct"/>
            <w:shd w:val="pct5"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 of Airflow</w:t>
            </w:r>
          </w:p>
        </w:tc>
        <w:tc>
          <w:tcPr>
            <w:tcW w:w="3287" w:type="pct"/>
            <w:shd w:val="pct5"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Data set from Verified field studies [21], over 6,500 data points </w:t>
            </w:r>
          </w:p>
        </w:tc>
      </w:tr>
      <w:tr w:rsidR="007332CA" w:rsidRPr="003863BE" w:rsidTr="007332CA">
        <w:trPr>
          <w:trHeight w:val="629"/>
          <w:jc w:val="center"/>
        </w:trPr>
        <w:tc>
          <w:tcPr>
            <w:tcW w:w="833"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Duct UA</w:t>
            </w:r>
          </w:p>
        </w:tc>
        <w:tc>
          <w:tcPr>
            <w:tcW w:w="880"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Btu/(hr ° F)</w:t>
            </w:r>
          </w:p>
        </w:tc>
        <w:tc>
          <w:tcPr>
            <w:tcW w:w="3287" w:type="pct"/>
            <w:shd w:val="pct20"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DEER prototypes for area [3]; code and assumed levels of degradation for U-values</w:t>
            </w:r>
          </w:p>
        </w:tc>
      </w:tr>
      <w:tr w:rsidR="007332CA" w:rsidRPr="003863BE" w:rsidTr="007332CA">
        <w:trPr>
          <w:trHeight w:val="535"/>
          <w:jc w:val="center"/>
        </w:trPr>
        <w:tc>
          <w:tcPr>
            <w:tcW w:w="833" w:type="pct"/>
            <w:shd w:val="pct5"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Tstat offset</w:t>
            </w:r>
          </w:p>
        </w:tc>
        <w:tc>
          <w:tcPr>
            <w:tcW w:w="880" w:type="pct"/>
            <w:shd w:val="pct5"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 F</w:t>
            </w:r>
          </w:p>
        </w:tc>
        <w:tc>
          <w:tcPr>
            <w:tcW w:w="3287" w:type="pct"/>
            <w:shd w:val="pct5"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RASS data transformed to 24 hr average setpoint [22]</w:t>
            </w:r>
          </w:p>
        </w:tc>
      </w:tr>
      <w:tr w:rsidR="007332CA" w:rsidRPr="003863BE" w:rsidTr="007332CA">
        <w:trPr>
          <w:trHeight w:val="707"/>
          <w:jc w:val="center"/>
        </w:trPr>
        <w:tc>
          <w:tcPr>
            <w:tcW w:w="833"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Nominal SEER</w:t>
            </w:r>
          </w:p>
        </w:tc>
        <w:tc>
          <w:tcPr>
            <w:tcW w:w="880"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Btu/(Watt-hr)</w:t>
            </w:r>
          </w:p>
        </w:tc>
        <w:tc>
          <w:tcPr>
            <w:tcW w:w="3287" w:type="pct"/>
            <w:shd w:val="pct20"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DEER values weighted by vintage [25]</w:t>
            </w:r>
          </w:p>
        </w:tc>
      </w:tr>
      <w:tr w:rsidR="007332CA" w:rsidRPr="003863BE" w:rsidTr="007332CA">
        <w:trPr>
          <w:trHeight w:val="629"/>
          <w:jc w:val="center"/>
        </w:trPr>
        <w:tc>
          <w:tcPr>
            <w:tcW w:w="833" w:type="pct"/>
            <w:shd w:val="pct5"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AFUE</w:t>
            </w:r>
          </w:p>
        </w:tc>
        <w:tc>
          <w:tcPr>
            <w:tcW w:w="880" w:type="pct"/>
            <w:shd w:val="pct5"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 Efficiency</w:t>
            </w:r>
          </w:p>
        </w:tc>
        <w:tc>
          <w:tcPr>
            <w:tcW w:w="3287" w:type="pct"/>
            <w:shd w:val="pct5"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Average Value provided by SCE from program data, assumed distribution</w:t>
            </w:r>
          </w:p>
        </w:tc>
      </w:tr>
      <w:tr w:rsidR="007332CA" w:rsidRPr="003863BE" w:rsidTr="007332CA">
        <w:trPr>
          <w:trHeight w:val="805"/>
          <w:jc w:val="center"/>
        </w:trPr>
        <w:tc>
          <w:tcPr>
            <w:tcW w:w="833"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Shell UA</w:t>
            </w:r>
          </w:p>
        </w:tc>
        <w:tc>
          <w:tcPr>
            <w:tcW w:w="880" w:type="pct"/>
            <w:shd w:val="pct20" w:color="000000" w:fill="FFFFFF"/>
            <w:vAlign w:val="center"/>
          </w:tcPr>
          <w:p w:rsidR="007332CA" w:rsidRPr="003863BE" w:rsidRDefault="007332CA" w:rsidP="007332CA">
            <w:pPr>
              <w:jc w:val="center"/>
              <w:rPr>
                <w:rFonts w:asciiTheme="minorHAnsi" w:hAnsiTheme="minorHAnsi" w:cstheme="minorHAnsi"/>
                <w:sz w:val="20"/>
                <w:szCs w:val="20"/>
              </w:rPr>
            </w:pPr>
            <w:r w:rsidRPr="003863BE">
              <w:rPr>
                <w:rFonts w:asciiTheme="minorHAnsi" w:hAnsiTheme="minorHAnsi" w:cstheme="minorHAnsi"/>
                <w:sz w:val="20"/>
                <w:szCs w:val="20"/>
              </w:rPr>
              <w:t>Btu/(hr ° F)</w:t>
            </w:r>
          </w:p>
        </w:tc>
        <w:tc>
          <w:tcPr>
            <w:tcW w:w="3287" w:type="pct"/>
            <w:shd w:val="pct20" w:color="000000" w:fill="FFFFFF"/>
            <w:vAlign w:val="center"/>
          </w:tcPr>
          <w:p w:rsidR="007332CA" w:rsidRPr="003863BE" w:rsidRDefault="007332CA" w:rsidP="007332CA">
            <w:pPr>
              <w:rPr>
                <w:rFonts w:asciiTheme="minorHAnsi" w:hAnsiTheme="minorHAnsi" w:cstheme="minorHAnsi"/>
                <w:sz w:val="20"/>
                <w:szCs w:val="20"/>
              </w:rPr>
            </w:pPr>
            <w:r w:rsidRPr="003863BE">
              <w:rPr>
                <w:rFonts w:asciiTheme="minorHAnsi" w:hAnsiTheme="minorHAnsi" w:cstheme="minorHAnsi"/>
                <w:sz w:val="20"/>
                <w:szCs w:val="20"/>
              </w:rPr>
              <w:t xml:space="preserve">Wall/window/roof areas from prototype model; U-values from DEER [24] – change for each climate zone and vintage; includes infiltration </w:t>
            </w:r>
          </w:p>
        </w:tc>
      </w:tr>
    </w:tbl>
    <w:p w:rsidR="007332CA" w:rsidRPr="003863BE" w:rsidRDefault="007332CA" w:rsidP="007332CA">
      <w:pPr>
        <w:rPr>
          <w:rFonts w:asciiTheme="minorHAnsi" w:hAnsiTheme="minorHAnsi" w:cstheme="minorHAnsi"/>
          <w:sz w:val="22"/>
          <w:szCs w:val="22"/>
        </w:rPr>
      </w:pPr>
    </w:p>
    <w:p w:rsidR="007332CA" w:rsidRPr="003863BE" w:rsidRDefault="00651902" w:rsidP="007332CA">
      <w:pPr>
        <w:rPr>
          <w:rFonts w:asciiTheme="minorHAnsi" w:hAnsiTheme="minorHAnsi" w:cstheme="minorHAnsi"/>
          <w:sz w:val="22"/>
          <w:szCs w:val="22"/>
        </w:rPr>
      </w:pP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REF _Ref387736190 \h </w:instrText>
      </w:r>
      <w:r w:rsidR="003863BE">
        <w:rPr>
          <w:rFonts w:asciiTheme="minorHAnsi" w:hAnsiTheme="minorHAnsi" w:cstheme="minorHAnsi"/>
          <w:sz w:val="22"/>
          <w:szCs w:val="22"/>
        </w:rPr>
        <w:instrText xml:space="preserve"> \* MERGEFORMAT </w:instrText>
      </w:r>
      <w:r w:rsidRPr="003863BE">
        <w:rPr>
          <w:rFonts w:asciiTheme="minorHAnsi" w:hAnsiTheme="minorHAnsi" w:cstheme="minorHAnsi"/>
          <w:sz w:val="22"/>
          <w:szCs w:val="22"/>
        </w:rPr>
      </w:r>
      <w:r w:rsidRPr="003863BE">
        <w:rPr>
          <w:rFonts w:asciiTheme="minorHAnsi" w:hAnsiTheme="minorHAnsi" w:cstheme="minorHAnsi"/>
          <w:sz w:val="22"/>
          <w:szCs w:val="22"/>
        </w:rPr>
        <w:fldChar w:fldCharType="separate"/>
      </w:r>
      <w:r w:rsidR="00D841F8" w:rsidRPr="003863BE">
        <w:rPr>
          <w:rFonts w:asciiTheme="minorHAnsi" w:hAnsiTheme="minorHAnsi"/>
          <w:sz w:val="22"/>
          <w:szCs w:val="22"/>
        </w:rPr>
        <w:t xml:space="preserve">Figure </w:t>
      </w:r>
      <w:r w:rsidR="00D841F8">
        <w:rPr>
          <w:rFonts w:asciiTheme="minorHAnsi" w:hAnsiTheme="minorHAnsi"/>
          <w:noProof/>
          <w:sz w:val="22"/>
          <w:szCs w:val="22"/>
        </w:rPr>
        <w:t>1</w:t>
      </w:r>
      <w:r w:rsidRPr="003863BE">
        <w:rPr>
          <w:rFonts w:asciiTheme="minorHAnsi" w:hAnsiTheme="minorHAnsi" w:cstheme="minorHAnsi"/>
          <w:sz w:val="22"/>
          <w:szCs w:val="22"/>
        </w:rPr>
        <w:fldChar w:fldCharType="end"/>
      </w:r>
      <w:r w:rsidR="007332CA" w:rsidRPr="003863BE">
        <w:rPr>
          <w:rFonts w:asciiTheme="minorHAnsi" w:hAnsiTheme="minorHAnsi" w:cstheme="minorHAnsi"/>
          <w:i/>
          <w:sz w:val="22"/>
          <w:szCs w:val="22"/>
        </w:rPr>
        <w:t xml:space="preserve"> </w:t>
      </w:r>
      <w:r w:rsidR="007332CA" w:rsidRPr="003863BE">
        <w:rPr>
          <w:rFonts w:asciiTheme="minorHAnsi" w:hAnsiTheme="minorHAnsi" w:cstheme="minorHAnsi"/>
          <w:sz w:val="22"/>
          <w:szCs w:val="22"/>
        </w:rPr>
        <w:t xml:space="preserve">shows the 7 input parameters and how they were expected to influence the calculated results. The green ovals are discrete chance nodes. Each node was assigned a range of values along with the probability of the occurrence of each value. The blue rectangles on the right hand side are value or result nodes.  The value node “Annual Result” performs calculations using the regression models for the climate zone to arrive at the expected value of total energy use for the residential single family prototype home. The blue result nodes simply represent the outputs that are generated for kW, kWh and therms. </w:t>
      </w:r>
    </w:p>
    <w:p w:rsidR="007332CA" w:rsidRPr="003863BE" w:rsidRDefault="007332CA" w:rsidP="007332CA">
      <w:pPr>
        <w:rPr>
          <w:rFonts w:asciiTheme="minorHAnsi" w:hAnsiTheme="minorHAnsi" w:cstheme="minorHAnsi"/>
          <w:sz w:val="22"/>
          <w:szCs w:val="22"/>
        </w:rPr>
      </w:pP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Yellow boxes represent a decision; in this model the only decision is whether the base case or QM case is being evaluated. A final expected total annual energy use value is calculated for the base case and the QM case. The measure savings is the difference between them.</w:t>
      </w:r>
    </w:p>
    <w:p w:rsidR="007332CA" w:rsidRPr="003863BE" w:rsidRDefault="007332CA" w:rsidP="007332CA">
      <w:pPr>
        <w:rPr>
          <w:rFonts w:asciiTheme="minorHAnsi" w:hAnsiTheme="minorHAnsi" w:cstheme="minorHAnsi"/>
          <w:sz w:val="22"/>
          <w:szCs w:val="22"/>
        </w:rPr>
      </w:pPr>
    </w:p>
    <w:p w:rsidR="007332CA" w:rsidRPr="003863BE" w:rsidRDefault="007332CA" w:rsidP="006810EC">
      <w:pPr>
        <w:rPr>
          <w:rFonts w:asciiTheme="minorHAnsi" w:hAnsiTheme="minorHAnsi"/>
        </w:rPr>
      </w:pPr>
      <w:r w:rsidRPr="003863BE">
        <w:rPr>
          <w:rFonts w:asciiTheme="minorHAnsi" w:hAnsiTheme="minorHAnsi" w:cstheme="minorHAnsi"/>
          <w:sz w:val="22"/>
          <w:szCs w:val="22"/>
        </w:rPr>
        <w:lastRenderedPageBreak/>
        <w:t>Refer to Appendix A for detailed descriptions of the Expecte</w:t>
      </w:r>
      <w:bookmarkStart w:id="27" w:name="_Ref304276121"/>
      <w:bookmarkStart w:id="28" w:name="_Ref299454437"/>
      <w:bookmarkStart w:id="29" w:name="_Toc300053688"/>
      <w:r w:rsidR="00C1066B" w:rsidRPr="003863BE">
        <w:rPr>
          <w:rFonts w:asciiTheme="minorHAnsi" w:hAnsiTheme="minorHAnsi" w:cstheme="minorHAnsi"/>
          <w:sz w:val="22"/>
          <w:szCs w:val="22"/>
        </w:rPr>
        <w:t>d Values (EV) Analysis process.</w:t>
      </w:r>
    </w:p>
    <w:p w:rsidR="007332CA" w:rsidRPr="003863BE" w:rsidRDefault="007332CA"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bookmarkStart w:id="30" w:name="_Ref387736190"/>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7332CA" w:rsidRPr="003863BE" w:rsidRDefault="007332CA" w:rsidP="007332CA">
      <w:pPr>
        <w:pStyle w:val="Caption"/>
        <w:jc w:val="center"/>
        <w:rPr>
          <w:rFonts w:asciiTheme="minorHAnsi" w:hAnsiTheme="minorHAnsi"/>
          <w:sz w:val="22"/>
          <w:szCs w:val="22"/>
        </w:rPr>
      </w:pPr>
      <w:r w:rsidRPr="003863BE">
        <w:rPr>
          <w:rFonts w:asciiTheme="minorHAnsi" w:hAnsiTheme="minorHAnsi"/>
          <w:sz w:val="22"/>
          <w:szCs w:val="22"/>
        </w:rPr>
        <w:t xml:space="preserve">Figure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Figure \* ARABIC </w:instrText>
      </w:r>
      <w:r w:rsidRPr="003863BE">
        <w:rPr>
          <w:rFonts w:asciiTheme="minorHAnsi" w:hAnsiTheme="minorHAnsi"/>
          <w:sz w:val="22"/>
          <w:szCs w:val="22"/>
        </w:rPr>
        <w:fldChar w:fldCharType="separate"/>
      </w:r>
      <w:r w:rsidR="00D841F8">
        <w:rPr>
          <w:rFonts w:asciiTheme="minorHAnsi" w:hAnsiTheme="minorHAnsi"/>
          <w:noProof/>
          <w:sz w:val="22"/>
          <w:szCs w:val="22"/>
        </w:rPr>
        <w:t>1</w:t>
      </w:r>
      <w:r w:rsidRPr="003863BE">
        <w:rPr>
          <w:rFonts w:asciiTheme="minorHAnsi" w:hAnsiTheme="minorHAnsi"/>
          <w:sz w:val="22"/>
          <w:szCs w:val="22"/>
        </w:rPr>
        <w:fldChar w:fldCharType="end"/>
      </w:r>
      <w:bookmarkEnd w:id="27"/>
      <w:bookmarkEnd w:id="30"/>
      <w:r w:rsidRPr="003863BE">
        <w:rPr>
          <w:rFonts w:asciiTheme="minorHAnsi" w:hAnsiTheme="minorHAnsi"/>
          <w:sz w:val="22"/>
          <w:szCs w:val="22"/>
        </w:rPr>
        <w:t xml:space="preserve"> Expected Value Analysis Influence Diagram</w:t>
      </w:r>
    </w:p>
    <w:bookmarkEnd w:id="28"/>
    <w:bookmarkEnd w:id="29"/>
    <w:p w:rsidR="007332CA" w:rsidRPr="003863BE" w:rsidRDefault="007332CA" w:rsidP="007332CA">
      <w:pPr>
        <w:rPr>
          <w:rFonts w:asciiTheme="minorHAnsi" w:hAnsiTheme="minorHAnsi" w:cstheme="minorHAnsi"/>
          <w:b/>
          <w:bCs/>
          <w:i/>
          <w:sz w:val="22"/>
          <w:szCs w:val="22"/>
        </w:rPr>
      </w:pPr>
      <w:r w:rsidRPr="003863BE">
        <w:rPr>
          <w:rFonts w:asciiTheme="minorHAnsi" w:hAnsiTheme="minorHAnsi" w:cstheme="minorHAnsi"/>
          <w:b/>
          <w:bCs/>
          <w:i/>
          <w:noProof/>
          <w:sz w:val="22"/>
          <w:szCs w:val="22"/>
        </w:rPr>
        <w:drawing>
          <wp:inline distT="0" distB="0" distL="0" distR="0" wp14:anchorId="3E2D27A0" wp14:editId="655608ED">
            <wp:extent cx="5772150" cy="3886200"/>
            <wp:effectExtent l="1905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5772150" cy="3886200"/>
                    </a:xfrm>
                    <a:prstGeom prst="rect">
                      <a:avLst/>
                    </a:prstGeom>
                    <a:noFill/>
                    <a:ln w="9525">
                      <a:noFill/>
                      <a:miter lim="800000"/>
                      <a:headEnd/>
                      <a:tailEnd/>
                    </a:ln>
                  </pic:spPr>
                </pic:pic>
              </a:graphicData>
            </a:graphic>
          </wp:inline>
        </w:drawing>
      </w: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 xml:space="preserve">With the 7 factors defined, the next step was to determine the impact that the full range of those seven factors could have on energy consumption and demand. In order to represent the full range of possibilities a design of experiment approach was used to select combinations of the highest and lowest values for each factor that are likely to be encountered in the population of homes. By using the highest and lowest level of each factor the full possible effect of the factor is represented in the response. </w:t>
      </w:r>
    </w:p>
    <w:p w:rsidR="007332CA" w:rsidRPr="003863BE" w:rsidRDefault="007332CA" w:rsidP="007332CA">
      <w:pPr>
        <w:rPr>
          <w:rFonts w:asciiTheme="minorHAnsi" w:hAnsiTheme="minorHAnsi" w:cstheme="minorHAnsi"/>
          <w:sz w:val="22"/>
          <w:szCs w:val="22"/>
        </w:rPr>
      </w:pPr>
    </w:p>
    <w:p w:rsidR="00F847B3"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 xml:space="preserve">Starting with DEER single family home prototypes developed in eQUEST, 68 runs with the selected combinations of high and low factors were run for both one and two story homes in each of the SCE climate zones. </w:t>
      </w:r>
    </w:p>
    <w:p w:rsidR="00F847B3" w:rsidRPr="003863BE" w:rsidRDefault="00F847B3" w:rsidP="007332CA">
      <w:pPr>
        <w:rPr>
          <w:rFonts w:asciiTheme="minorHAnsi" w:hAnsiTheme="minorHAnsi" w:cstheme="minorHAnsi"/>
          <w:sz w:val="22"/>
          <w:szCs w:val="22"/>
        </w:rPr>
      </w:pPr>
    </w:p>
    <w:p w:rsidR="007332CA" w:rsidRPr="003863BE" w:rsidRDefault="00F847B3" w:rsidP="007332CA">
      <w:pPr>
        <w:rPr>
          <w:rFonts w:asciiTheme="minorHAnsi" w:hAnsiTheme="minorHAnsi" w:cstheme="minorHAnsi"/>
          <w:sz w:val="22"/>
          <w:szCs w:val="22"/>
        </w:rPr>
      </w:pPr>
      <w:r w:rsidRPr="003863BE">
        <w:rPr>
          <w:rFonts w:asciiTheme="minorHAnsi" w:hAnsiTheme="minorHAnsi" w:cstheme="minorHAnsi"/>
          <w:sz w:val="22"/>
          <w:szCs w:val="22"/>
        </w:rPr>
        <w:lastRenderedPageBreak/>
        <w:fldChar w:fldCharType="begin"/>
      </w:r>
      <w:r w:rsidRPr="003863BE">
        <w:rPr>
          <w:rFonts w:asciiTheme="minorHAnsi" w:hAnsiTheme="minorHAnsi" w:cstheme="minorHAnsi"/>
          <w:sz w:val="22"/>
          <w:szCs w:val="22"/>
        </w:rPr>
        <w:instrText xml:space="preserve"> REF _Ref387741600 \h </w:instrText>
      </w:r>
      <w:r w:rsidR="003863BE">
        <w:rPr>
          <w:rFonts w:asciiTheme="minorHAnsi" w:hAnsiTheme="minorHAnsi" w:cstheme="minorHAnsi"/>
          <w:sz w:val="22"/>
          <w:szCs w:val="22"/>
        </w:rPr>
        <w:instrText xml:space="preserve"> \* MERGEFORMAT </w:instrText>
      </w:r>
      <w:r w:rsidRPr="003863BE">
        <w:rPr>
          <w:rFonts w:asciiTheme="minorHAnsi" w:hAnsiTheme="minorHAnsi" w:cstheme="minorHAnsi"/>
          <w:sz w:val="22"/>
          <w:szCs w:val="22"/>
        </w:rPr>
      </w:r>
      <w:r w:rsidRPr="003863BE">
        <w:rPr>
          <w:rFonts w:asciiTheme="minorHAnsi" w:hAnsiTheme="minorHAnsi" w:cstheme="minorHAnsi"/>
          <w:sz w:val="22"/>
          <w:szCs w:val="22"/>
        </w:rPr>
        <w:fldChar w:fldCharType="separate"/>
      </w:r>
      <w:r w:rsidR="00D841F8" w:rsidRPr="003863BE">
        <w:rPr>
          <w:rFonts w:asciiTheme="minorHAnsi" w:hAnsiTheme="minorHAnsi"/>
          <w:sz w:val="22"/>
          <w:szCs w:val="22"/>
        </w:rPr>
        <w:t xml:space="preserve">Figure </w:t>
      </w:r>
      <w:r w:rsidR="00D841F8">
        <w:rPr>
          <w:rFonts w:asciiTheme="minorHAnsi" w:hAnsiTheme="minorHAnsi"/>
          <w:noProof/>
          <w:sz w:val="22"/>
          <w:szCs w:val="22"/>
        </w:rPr>
        <w:t>2</w: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 </w:t>
      </w:r>
      <w:r w:rsidR="007332CA" w:rsidRPr="003863BE">
        <w:rPr>
          <w:rFonts w:asciiTheme="minorHAnsi" w:hAnsiTheme="minorHAnsi" w:cstheme="minorHAnsi"/>
          <w:sz w:val="22"/>
          <w:szCs w:val="22"/>
        </w:rPr>
        <w:t xml:space="preserve">below shows an example of the DEER single family prototypes that were used as to model the quality maintenance measure. Notice that the model contains two identical one story and two story homes that are rotated 90 degrees to capture the effect of orientation on the model. </w:t>
      </w:r>
    </w:p>
    <w:p w:rsidR="007332CA" w:rsidRPr="003863BE" w:rsidRDefault="007332CA" w:rsidP="007332CA">
      <w:pPr>
        <w:rPr>
          <w:rFonts w:asciiTheme="minorHAnsi" w:hAnsiTheme="minorHAnsi" w:cstheme="minorHAnsi"/>
          <w:sz w:val="22"/>
          <w:szCs w:val="22"/>
        </w:rPr>
      </w:pPr>
    </w:p>
    <w:p w:rsidR="00C1066B" w:rsidRPr="003863BE" w:rsidRDefault="007332CA" w:rsidP="00F847B3">
      <w:pPr>
        <w:rPr>
          <w:rFonts w:asciiTheme="minorHAnsi" w:hAnsiTheme="minorHAnsi" w:cstheme="minorHAnsi"/>
          <w:sz w:val="22"/>
          <w:szCs w:val="22"/>
        </w:rPr>
      </w:pPr>
      <w:bookmarkStart w:id="31" w:name="_Ref299464891"/>
      <w:bookmarkStart w:id="32" w:name="_Toc300053692"/>
      <w:r w:rsidRPr="003863BE">
        <w:rPr>
          <w:rFonts w:asciiTheme="minorHAnsi" w:hAnsiTheme="minorHAnsi" w:cstheme="minorHAnsi"/>
          <w:sz w:val="22"/>
          <w:szCs w:val="22"/>
        </w:rPr>
        <w:t>Refer to Appendix B for detailed descripti</w:t>
      </w:r>
      <w:bookmarkStart w:id="33" w:name="_Ref304202400"/>
      <w:r w:rsidR="00F847B3" w:rsidRPr="003863BE">
        <w:rPr>
          <w:rFonts w:asciiTheme="minorHAnsi" w:hAnsiTheme="minorHAnsi" w:cstheme="minorHAnsi"/>
          <w:sz w:val="22"/>
          <w:szCs w:val="22"/>
        </w:rPr>
        <w:t>ons of the DOE2 eQUEST process.</w:t>
      </w:r>
    </w:p>
    <w:p w:rsidR="00F847B3" w:rsidRPr="003863BE" w:rsidRDefault="00F847B3" w:rsidP="00F847B3">
      <w:pPr>
        <w:rPr>
          <w:rFonts w:asciiTheme="minorHAnsi" w:hAnsiTheme="minorHAnsi"/>
          <w:b/>
          <w:bCs/>
          <w:sz w:val="22"/>
          <w:szCs w:val="22"/>
        </w:rPr>
      </w:pPr>
    </w:p>
    <w:p w:rsidR="00535643" w:rsidRDefault="00535643" w:rsidP="007332CA">
      <w:pPr>
        <w:pStyle w:val="Caption"/>
        <w:jc w:val="center"/>
        <w:rPr>
          <w:rFonts w:asciiTheme="minorHAnsi" w:hAnsiTheme="minorHAnsi"/>
          <w:sz w:val="22"/>
          <w:szCs w:val="22"/>
        </w:rPr>
      </w:pPr>
      <w:bookmarkStart w:id="34" w:name="_Ref387741600"/>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7332CA" w:rsidRPr="003863BE" w:rsidRDefault="007332CA" w:rsidP="007332CA">
      <w:pPr>
        <w:pStyle w:val="Caption"/>
        <w:jc w:val="center"/>
        <w:rPr>
          <w:rFonts w:asciiTheme="minorHAnsi" w:hAnsiTheme="minorHAnsi"/>
          <w:sz w:val="22"/>
          <w:szCs w:val="22"/>
        </w:rPr>
      </w:pPr>
      <w:r w:rsidRPr="003863BE">
        <w:rPr>
          <w:rFonts w:asciiTheme="minorHAnsi" w:hAnsiTheme="minorHAnsi"/>
          <w:sz w:val="22"/>
          <w:szCs w:val="22"/>
        </w:rPr>
        <w:t xml:space="preserve">Figure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Figure \* ARABIC </w:instrText>
      </w:r>
      <w:r w:rsidRPr="003863BE">
        <w:rPr>
          <w:rFonts w:asciiTheme="minorHAnsi" w:hAnsiTheme="minorHAnsi"/>
          <w:sz w:val="22"/>
          <w:szCs w:val="22"/>
        </w:rPr>
        <w:fldChar w:fldCharType="separate"/>
      </w:r>
      <w:r w:rsidR="00D841F8">
        <w:rPr>
          <w:rFonts w:asciiTheme="minorHAnsi" w:hAnsiTheme="minorHAnsi"/>
          <w:noProof/>
          <w:sz w:val="22"/>
          <w:szCs w:val="22"/>
        </w:rPr>
        <w:t>2</w:t>
      </w:r>
      <w:r w:rsidRPr="003863BE">
        <w:rPr>
          <w:rFonts w:asciiTheme="minorHAnsi" w:hAnsiTheme="minorHAnsi"/>
          <w:sz w:val="22"/>
          <w:szCs w:val="22"/>
        </w:rPr>
        <w:fldChar w:fldCharType="end"/>
      </w:r>
      <w:bookmarkEnd w:id="33"/>
      <w:bookmarkEnd w:id="34"/>
      <w:r w:rsidRPr="003863BE">
        <w:rPr>
          <w:rFonts w:asciiTheme="minorHAnsi" w:hAnsiTheme="minorHAnsi"/>
          <w:sz w:val="22"/>
          <w:szCs w:val="22"/>
        </w:rPr>
        <w:t xml:space="preserve">  eQUEST Single Family Home Prototype</w:t>
      </w:r>
    </w:p>
    <w:bookmarkEnd w:id="31"/>
    <w:bookmarkEnd w:id="32"/>
    <w:p w:rsidR="007332CA" w:rsidRPr="003863BE" w:rsidRDefault="007332CA" w:rsidP="007332CA">
      <w:pPr>
        <w:keepNext/>
        <w:rPr>
          <w:rFonts w:asciiTheme="minorHAnsi" w:hAnsiTheme="minorHAnsi" w:cstheme="minorHAnsi"/>
          <w:sz w:val="22"/>
          <w:szCs w:val="22"/>
        </w:rPr>
      </w:pPr>
      <w:r w:rsidRPr="003863BE">
        <w:rPr>
          <w:rFonts w:asciiTheme="minorHAnsi" w:hAnsiTheme="minorHAnsi" w:cstheme="minorHAnsi"/>
          <w:i/>
          <w:noProof/>
          <w:sz w:val="22"/>
          <w:szCs w:val="22"/>
        </w:rPr>
        <w:drawing>
          <wp:inline distT="0" distB="0" distL="0" distR="0" wp14:anchorId="30A16A34" wp14:editId="3B741B44">
            <wp:extent cx="5943600" cy="33147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lum bright="32000" contrast="6000"/>
                    </a:blip>
                    <a:srcRect/>
                    <a:stretch>
                      <a:fillRect/>
                    </a:stretch>
                  </pic:blipFill>
                  <pic:spPr bwMode="auto">
                    <a:xfrm>
                      <a:off x="0" y="0"/>
                      <a:ext cx="5943600" cy="3314700"/>
                    </a:xfrm>
                    <a:prstGeom prst="rect">
                      <a:avLst/>
                    </a:prstGeom>
                    <a:noFill/>
                    <a:ln w="9525">
                      <a:noFill/>
                      <a:miter lim="800000"/>
                      <a:headEnd/>
                      <a:tailEnd/>
                    </a:ln>
                  </pic:spPr>
                </pic:pic>
              </a:graphicData>
            </a:graphic>
          </wp:inline>
        </w:drawing>
      </w:r>
    </w:p>
    <w:p w:rsidR="007332CA" w:rsidRPr="003863BE" w:rsidRDefault="007332CA" w:rsidP="007332CA">
      <w:pPr>
        <w:rPr>
          <w:rFonts w:asciiTheme="minorHAnsi" w:hAnsiTheme="minorHAnsi" w:cstheme="minorHAnsi"/>
          <w:sz w:val="22"/>
          <w:szCs w:val="22"/>
        </w:rPr>
      </w:pP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 xml:space="preserve">The results of the 68 runs were then used to generate regression models that predict electric energy usage, peak electric demand, and gas energy usage. After the runs are made the responses kWh, kW, and therm were entered for each run and a regression was developed to predict each of the responses. Each regression is unique to a specific climate zone and to whether the home is one story or two stories. Further details of the regression models are included in Appendix C. </w:t>
      </w:r>
    </w:p>
    <w:p w:rsidR="007332CA" w:rsidRPr="003863BE" w:rsidRDefault="007332CA" w:rsidP="007332CA">
      <w:pPr>
        <w:rPr>
          <w:rFonts w:asciiTheme="minorHAnsi" w:hAnsiTheme="minorHAnsi" w:cstheme="minorHAnsi"/>
          <w:sz w:val="22"/>
          <w:szCs w:val="22"/>
        </w:rPr>
      </w:pPr>
    </w:p>
    <w:p w:rsidR="00535643" w:rsidRDefault="00535643" w:rsidP="007332CA">
      <w:pPr>
        <w:pStyle w:val="Caption"/>
        <w:jc w:val="center"/>
        <w:rPr>
          <w:rFonts w:asciiTheme="minorHAnsi" w:hAnsiTheme="minorHAnsi"/>
          <w:sz w:val="22"/>
          <w:szCs w:val="22"/>
        </w:rPr>
      </w:pPr>
      <w:bookmarkStart w:id="35" w:name="_Ref299465575"/>
      <w:bookmarkStart w:id="36" w:name="_Toc300053693"/>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535643" w:rsidRDefault="00535643" w:rsidP="007332CA">
      <w:pPr>
        <w:pStyle w:val="Caption"/>
        <w:jc w:val="center"/>
        <w:rPr>
          <w:rFonts w:asciiTheme="minorHAnsi" w:hAnsiTheme="minorHAnsi"/>
          <w:sz w:val="22"/>
          <w:szCs w:val="22"/>
        </w:rPr>
      </w:pPr>
    </w:p>
    <w:p w:rsidR="007332CA" w:rsidRPr="003863BE" w:rsidRDefault="007332CA" w:rsidP="007332CA">
      <w:pPr>
        <w:pStyle w:val="Caption"/>
        <w:jc w:val="center"/>
        <w:rPr>
          <w:rFonts w:asciiTheme="minorHAnsi" w:hAnsiTheme="minorHAnsi"/>
          <w:sz w:val="22"/>
          <w:szCs w:val="22"/>
        </w:rPr>
      </w:pPr>
      <w:r w:rsidRPr="003863BE">
        <w:rPr>
          <w:rFonts w:asciiTheme="minorHAnsi" w:hAnsiTheme="minorHAnsi"/>
          <w:sz w:val="22"/>
          <w:szCs w:val="22"/>
        </w:rPr>
        <w:t xml:space="preserve">Figure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Figure \* ARABIC </w:instrText>
      </w:r>
      <w:r w:rsidRPr="003863BE">
        <w:rPr>
          <w:rFonts w:asciiTheme="minorHAnsi" w:hAnsiTheme="minorHAnsi"/>
          <w:sz w:val="22"/>
          <w:szCs w:val="22"/>
        </w:rPr>
        <w:fldChar w:fldCharType="separate"/>
      </w:r>
      <w:r w:rsidR="00D841F8">
        <w:rPr>
          <w:rFonts w:asciiTheme="minorHAnsi" w:hAnsiTheme="minorHAnsi"/>
          <w:noProof/>
          <w:sz w:val="22"/>
          <w:szCs w:val="22"/>
        </w:rPr>
        <w:t>3</w:t>
      </w:r>
      <w:r w:rsidRPr="003863BE">
        <w:rPr>
          <w:rFonts w:asciiTheme="minorHAnsi" w:hAnsiTheme="minorHAnsi"/>
          <w:sz w:val="22"/>
          <w:szCs w:val="22"/>
        </w:rPr>
        <w:fldChar w:fldCharType="end"/>
      </w:r>
      <w:bookmarkEnd w:id="35"/>
      <w:r w:rsidRPr="003863BE">
        <w:rPr>
          <w:rFonts w:asciiTheme="minorHAnsi" w:hAnsiTheme="minorHAnsi"/>
          <w:sz w:val="22"/>
          <w:szCs w:val="22"/>
        </w:rPr>
        <w:t>: Example of Design of Experiment eQUEST Run Specification</w:t>
      </w:r>
      <w:bookmarkEnd w:id="36"/>
    </w:p>
    <w:p w:rsidR="007332CA" w:rsidRPr="003863BE" w:rsidRDefault="007332CA" w:rsidP="007332CA">
      <w:pPr>
        <w:rPr>
          <w:rFonts w:asciiTheme="minorHAnsi" w:hAnsiTheme="minorHAnsi" w:cstheme="minorHAnsi"/>
          <w:i/>
          <w:sz w:val="22"/>
          <w:szCs w:val="22"/>
        </w:rPr>
      </w:pPr>
      <w:r w:rsidRPr="003863BE">
        <w:rPr>
          <w:rFonts w:asciiTheme="minorHAnsi" w:hAnsiTheme="minorHAnsi" w:cstheme="minorHAnsi"/>
          <w:i/>
          <w:noProof/>
          <w:sz w:val="22"/>
          <w:szCs w:val="22"/>
        </w:rPr>
        <w:drawing>
          <wp:inline distT="0" distB="0" distL="0" distR="0" wp14:anchorId="7046D964" wp14:editId="690EBB6D">
            <wp:extent cx="5962650" cy="4124325"/>
            <wp:effectExtent l="19050" t="19050" r="19050" b="28575"/>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srcRect/>
                    <a:stretch>
                      <a:fillRect/>
                    </a:stretch>
                  </pic:blipFill>
                  <pic:spPr bwMode="auto">
                    <a:xfrm>
                      <a:off x="0" y="0"/>
                      <a:ext cx="5962650" cy="4124325"/>
                    </a:xfrm>
                    <a:prstGeom prst="rect">
                      <a:avLst/>
                    </a:prstGeom>
                    <a:noFill/>
                    <a:ln w="6350" cmpd="sng">
                      <a:solidFill>
                        <a:srgbClr val="000000"/>
                      </a:solidFill>
                      <a:miter lim="800000"/>
                      <a:headEnd/>
                      <a:tailEnd/>
                    </a:ln>
                    <a:effectLst/>
                  </pic:spPr>
                </pic:pic>
              </a:graphicData>
            </a:graphic>
          </wp:inline>
        </w:drawing>
      </w:r>
    </w:p>
    <w:p w:rsidR="007332CA" w:rsidRPr="003863BE" w:rsidRDefault="007332CA" w:rsidP="007332CA">
      <w:pPr>
        <w:rPr>
          <w:rFonts w:asciiTheme="minorHAnsi" w:hAnsiTheme="minorHAnsi" w:cstheme="minorHAnsi"/>
          <w:sz w:val="22"/>
          <w:szCs w:val="22"/>
        </w:rPr>
      </w:pPr>
    </w:p>
    <w:p w:rsidR="007332CA" w:rsidRPr="003863BE" w:rsidRDefault="007332CA" w:rsidP="007332CA">
      <w:pPr>
        <w:pStyle w:val="Caption"/>
        <w:jc w:val="center"/>
        <w:rPr>
          <w:rFonts w:asciiTheme="minorHAnsi" w:hAnsiTheme="minorHAnsi"/>
          <w:sz w:val="22"/>
        </w:rPr>
      </w:pPr>
      <w:bookmarkStart w:id="37" w:name="_Ref299465642"/>
      <w:bookmarkStart w:id="38" w:name="_Toc300053694"/>
      <w:r w:rsidRPr="003863BE">
        <w:rPr>
          <w:rFonts w:asciiTheme="minorHAnsi" w:hAnsiTheme="minorHAnsi"/>
          <w:sz w:val="22"/>
        </w:rPr>
        <w:t xml:space="preserve">Figure </w:t>
      </w:r>
      <w:r w:rsidRPr="003863BE">
        <w:rPr>
          <w:rFonts w:asciiTheme="minorHAnsi" w:hAnsiTheme="minorHAnsi"/>
          <w:sz w:val="22"/>
        </w:rPr>
        <w:fldChar w:fldCharType="begin"/>
      </w:r>
      <w:r w:rsidRPr="003863BE">
        <w:rPr>
          <w:rFonts w:asciiTheme="minorHAnsi" w:hAnsiTheme="minorHAnsi"/>
          <w:sz w:val="22"/>
        </w:rPr>
        <w:instrText xml:space="preserve"> SEQ Figure \* ARABIC </w:instrText>
      </w:r>
      <w:r w:rsidRPr="003863BE">
        <w:rPr>
          <w:rFonts w:asciiTheme="minorHAnsi" w:hAnsiTheme="minorHAnsi"/>
          <w:sz w:val="22"/>
        </w:rPr>
        <w:fldChar w:fldCharType="separate"/>
      </w:r>
      <w:r w:rsidR="00D841F8">
        <w:rPr>
          <w:rFonts w:asciiTheme="minorHAnsi" w:hAnsiTheme="minorHAnsi"/>
          <w:noProof/>
          <w:sz w:val="22"/>
        </w:rPr>
        <w:t>4</w:t>
      </w:r>
      <w:r w:rsidRPr="003863BE">
        <w:rPr>
          <w:rFonts w:asciiTheme="minorHAnsi" w:hAnsiTheme="minorHAnsi"/>
          <w:sz w:val="22"/>
        </w:rPr>
        <w:fldChar w:fldCharType="end"/>
      </w:r>
      <w:bookmarkEnd w:id="37"/>
      <w:r w:rsidRPr="003863BE">
        <w:rPr>
          <w:rFonts w:asciiTheme="minorHAnsi" w:hAnsiTheme="minorHAnsi"/>
          <w:sz w:val="22"/>
        </w:rPr>
        <w:t>: Example Regression Equation</w:t>
      </w:r>
      <w:bookmarkEnd w:id="38"/>
    </w:p>
    <w:p w:rsidR="007332CA" w:rsidRPr="003863BE" w:rsidRDefault="007332CA" w:rsidP="007332CA">
      <w:pPr>
        <w:jc w:val="center"/>
        <w:rPr>
          <w:rFonts w:asciiTheme="minorHAnsi" w:hAnsiTheme="minorHAnsi" w:cstheme="minorHAnsi"/>
          <w:sz w:val="22"/>
          <w:szCs w:val="22"/>
        </w:rPr>
      </w:pPr>
      <w:r w:rsidRPr="003863BE">
        <w:rPr>
          <w:rFonts w:asciiTheme="minorHAnsi" w:hAnsiTheme="minorHAnsi" w:cstheme="minorHAnsi"/>
          <w:i/>
          <w:noProof/>
          <w:sz w:val="22"/>
          <w:szCs w:val="22"/>
        </w:rPr>
        <w:lastRenderedPageBreak/>
        <w:drawing>
          <wp:inline distT="0" distB="0" distL="0" distR="0" wp14:anchorId="7539263A" wp14:editId="2C7C72E9">
            <wp:extent cx="2781300" cy="288607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2781300" cy="2886075"/>
                    </a:xfrm>
                    <a:prstGeom prst="rect">
                      <a:avLst/>
                    </a:prstGeom>
                    <a:noFill/>
                    <a:ln w="9525">
                      <a:noFill/>
                      <a:miter lim="800000"/>
                      <a:headEnd/>
                      <a:tailEnd/>
                    </a:ln>
                  </pic:spPr>
                </pic:pic>
              </a:graphicData>
            </a:graphic>
          </wp:inline>
        </w:drawing>
      </w: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 xml:space="preserve">The regression above is a powerful tool that can predict energy usage based on the independent variables and the interaction effects for any combination of factors whose values are between the high and low values originally used in Design of Experiment. </w:t>
      </w:r>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sz w:val="22"/>
          <w:szCs w:val="22"/>
        </w:rPr>
        <w:t>Refer to Appendix C for detailed descriptions of the Design of Experiments (DoEx) process.</w:t>
      </w:r>
    </w:p>
    <w:p w:rsidR="007332CA" w:rsidRPr="003863BE" w:rsidRDefault="007332CA" w:rsidP="007332CA">
      <w:pPr>
        <w:rPr>
          <w:rFonts w:asciiTheme="minorHAnsi" w:hAnsiTheme="minorHAnsi" w:cstheme="minorHAnsi"/>
          <w:sz w:val="22"/>
          <w:szCs w:val="22"/>
        </w:rPr>
      </w:pPr>
    </w:p>
    <w:p w:rsidR="00F847B3" w:rsidRPr="003863BE" w:rsidRDefault="007332CA" w:rsidP="00F847B3">
      <w:pPr>
        <w:rPr>
          <w:rFonts w:asciiTheme="minorHAnsi" w:hAnsiTheme="minorHAnsi" w:cstheme="minorHAnsi"/>
          <w:sz w:val="22"/>
          <w:szCs w:val="22"/>
        </w:rPr>
      </w:pPr>
      <w:r w:rsidRPr="003863BE">
        <w:rPr>
          <w:rFonts w:asciiTheme="minorHAnsi" w:hAnsiTheme="minorHAnsi" w:cstheme="minorHAnsi"/>
          <w:sz w:val="22"/>
          <w:szCs w:val="22"/>
        </w:rPr>
        <w:t xml:space="preserve">The expected value (EV) analysis was performed to determine deemed savings using the regression equations. EV analysis uses the entire distribution of possible values for each factor to generate a distribution of possible outcomes for each response based on the regression formula with the full range of possible factors and interaction effects considered. </w:t>
      </w:r>
    </w:p>
    <w:p w:rsidR="00F847B3" w:rsidRPr="003863BE" w:rsidRDefault="00F847B3" w:rsidP="00F847B3">
      <w:pPr>
        <w:rPr>
          <w:rFonts w:asciiTheme="minorHAnsi" w:hAnsiTheme="minorHAnsi" w:cstheme="minorHAnsi"/>
          <w:sz w:val="22"/>
          <w:szCs w:val="22"/>
        </w:rPr>
      </w:pPr>
    </w:p>
    <w:p w:rsidR="007332CA" w:rsidRPr="003863BE" w:rsidRDefault="00F847B3" w:rsidP="007332CA">
      <w:pPr>
        <w:rPr>
          <w:rFonts w:asciiTheme="minorHAnsi" w:hAnsiTheme="minorHAnsi" w:cstheme="minorHAnsi"/>
          <w:sz w:val="22"/>
          <w:szCs w:val="22"/>
        </w:rPr>
      </w:pP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REF _Ref387741794 \h </w:instrText>
      </w:r>
      <w:r w:rsidR="003863BE">
        <w:rPr>
          <w:rFonts w:asciiTheme="minorHAnsi" w:hAnsiTheme="minorHAnsi" w:cstheme="minorHAnsi"/>
          <w:sz w:val="22"/>
          <w:szCs w:val="22"/>
        </w:rPr>
        <w:instrText xml:space="preserve"> \* MERGEFORMAT </w:instrText>
      </w:r>
      <w:r w:rsidRPr="003863BE">
        <w:rPr>
          <w:rFonts w:asciiTheme="minorHAnsi" w:hAnsiTheme="minorHAnsi" w:cstheme="minorHAnsi"/>
          <w:sz w:val="22"/>
          <w:szCs w:val="22"/>
        </w:rPr>
      </w:r>
      <w:r w:rsidRPr="003863BE">
        <w:rPr>
          <w:rFonts w:asciiTheme="minorHAnsi" w:hAnsiTheme="minorHAnsi" w:cstheme="minorHAnsi"/>
          <w:sz w:val="22"/>
          <w:szCs w:val="22"/>
        </w:rPr>
        <w:fldChar w:fldCharType="separate"/>
      </w:r>
      <w:r w:rsidR="00D841F8" w:rsidRPr="003863BE">
        <w:rPr>
          <w:rFonts w:asciiTheme="minorHAnsi" w:hAnsiTheme="minorHAnsi"/>
          <w:sz w:val="22"/>
          <w:szCs w:val="22"/>
        </w:rPr>
        <w:t xml:space="preserve">Figure </w:t>
      </w:r>
      <w:r w:rsidR="00D841F8">
        <w:rPr>
          <w:rFonts w:asciiTheme="minorHAnsi" w:hAnsiTheme="minorHAnsi"/>
          <w:noProof/>
          <w:sz w:val="22"/>
          <w:szCs w:val="22"/>
        </w:rPr>
        <w:t>5</w: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 </w:t>
      </w:r>
      <w:r w:rsidR="007332CA" w:rsidRPr="003863BE">
        <w:rPr>
          <w:rFonts w:asciiTheme="minorHAnsi" w:hAnsiTheme="minorHAnsi" w:cstheme="minorHAnsi"/>
          <w:sz w:val="22"/>
          <w:szCs w:val="22"/>
        </w:rPr>
        <w:t xml:space="preserve">below shows the base case and QM case distributions of energy usage (kWh) with a vertical line indicating the overall expected value, or weighted average kWh for the base case and QM case. The difference between the two overall expected values is the deemed savings. Both the base case and QM case distributions show the entire range of energy usage possible and the probabilities of each result given the distributions of the individual </w:t>
      </w:r>
      <w:bookmarkStart w:id="39" w:name="_Ref299536232"/>
      <w:bookmarkStart w:id="40" w:name="_Toc300053697"/>
      <w:r w:rsidR="007332CA" w:rsidRPr="003863BE">
        <w:rPr>
          <w:rFonts w:asciiTheme="minorHAnsi" w:hAnsiTheme="minorHAnsi" w:cstheme="minorHAnsi"/>
          <w:sz w:val="22"/>
          <w:szCs w:val="22"/>
        </w:rPr>
        <w:t>factors.</w:t>
      </w:r>
    </w:p>
    <w:p w:rsidR="007332CA" w:rsidRPr="003863BE" w:rsidRDefault="007332CA" w:rsidP="007332CA">
      <w:pPr>
        <w:rPr>
          <w:rFonts w:asciiTheme="minorHAnsi" w:hAnsiTheme="minorHAnsi" w:cstheme="minorHAnsi"/>
          <w:sz w:val="22"/>
          <w:szCs w:val="22"/>
        </w:rPr>
      </w:pPr>
    </w:p>
    <w:p w:rsidR="007332CA" w:rsidRPr="003863BE" w:rsidRDefault="007332CA" w:rsidP="007332CA">
      <w:pPr>
        <w:pStyle w:val="Caption"/>
        <w:jc w:val="center"/>
        <w:rPr>
          <w:rFonts w:asciiTheme="minorHAnsi" w:hAnsiTheme="minorHAnsi"/>
          <w:sz w:val="22"/>
          <w:szCs w:val="22"/>
        </w:rPr>
      </w:pPr>
      <w:bookmarkStart w:id="41" w:name="_Ref387741794"/>
      <w:r w:rsidRPr="003863BE">
        <w:rPr>
          <w:rFonts w:asciiTheme="minorHAnsi" w:hAnsiTheme="minorHAnsi"/>
          <w:sz w:val="22"/>
          <w:szCs w:val="22"/>
        </w:rPr>
        <w:t xml:space="preserve">Figure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Figure \* ARABIC </w:instrText>
      </w:r>
      <w:r w:rsidRPr="003863BE">
        <w:rPr>
          <w:rFonts w:asciiTheme="minorHAnsi" w:hAnsiTheme="minorHAnsi"/>
          <w:sz w:val="22"/>
          <w:szCs w:val="22"/>
        </w:rPr>
        <w:fldChar w:fldCharType="separate"/>
      </w:r>
      <w:r w:rsidR="00D841F8">
        <w:rPr>
          <w:rFonts w:asciiTheme="minorHAnsi" w:hAnsiTheme="minorHAnsi"/>
          <w:noProof/>
          <w:sz w:val="22"/>
          <w:szCs w:val="22"/>
        </w:rPr>
        <w:t>5</w:t>
      </w:r>
      <w:r w:rsidRPr="003863BE">
        <w:rPr>
          <w:rFonts w:asciiTheme="minorHAnsi" w:hAnsiTheme="minorHAnsi"/>
          <w:sz w:val="22"/>
          <w:szCs w:val="22"/>
        </w:rPr>
        <w:fldChar w:fldCharType="end"/>
      </w:r>
      <w:bookmarkEnd w:id="39"/>
      <w:bookmarkEnd w:id="41"/>
      <w:r w:rsidRPr="003863BE">
        <w:rPr>
          <w:rFonts w:asciiTheme="minorHAnsi" w:hAnsiTheme="minorHAnsi"/>
          <w:sz w:val="22"/>
          <w:szCs w:val="22"/>
        </w:rPr>
        <w:t>: Energy Use Frequency Histogram for a Two Story House in Climate Zone 14 for Base Case and QM Case</w:t>
      </w:r>
      <w:bookmarkEnd w:id="40"/>
    </w:p>
    <w:p w:rsidR="007332CA" w:rsidRPr="003863BE" w:rsidRDefault="007332CA" w:rsidP="007332CA">
      <w:pPr>
        <w:rPr>
          <w:rFonts w:asciiTheme="minorHAnsi" w:hAnsiTheme="minorHAnsi" w:cstheme="minorHAnsi"/>
          <w:sz w:val="22"/>
          <w:szCs w:val="22"/>
        </w:rPr>
      </w:pPr>
      <w:r w:rsidRPr="003863BE">
        <w:rPr>
          <w:rFonts w:asciiTheme="minorHAnsi" w:hAnsiTheme="minorHAnsi" w:cstheme="minorHAnsi"/>
          <w:noProof/>
          <w:sz w:val="22"/>
          <w:szCs w:val="22"/>
        </w:rPr>
        <w:lastRenderedPageBreak/>
        <w:drawing>
          <wp:inline distT="0" distB="0" distL="0" distR="0" wp14:anchorId="3D512771" wp14:editId="6D62E8DF">
            <wp:extent cx="5943600" cy="4096082"/>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5943600" cy="4096082"/>
                    </a:xfrm>
                    <a:prstGeom prst="rect">
                      <a:avLst/>
                    </a:prstGeom>
                    <a:noFill/>
                    <a:ln w="9525">
                      <a:noFill/>
                      <a:miter lim="800000"/>
                      <a:headEnd/>
                      <a:tailEnd/>
                    </a:ln>
                  </pic:spPr>
                </pic:pic>
              </a:graphicData>
            </a:graphic>
          </wp:inline>
        </w:drawing>
      </w:r>
    </w:p>
    <w:p w:rsidR="007332CA" w:rsidRPr="003863BE" w:rsidRDefault="007332CA" w:rsidP="007332CA">
      <w:pPr>
        <w:keepNext/>
        <w:spacing w:before="240" w:after="60"/>
        <w:outlineLvl w:val="1"/>
        <w:rPr>
          <w:rFonts w:asciiTheme="minorHAnsi" w:hAnsiTheme="minorHAnsi" w:cstheme="minorHAnsi"/>
          <w:b/>
          <w:bCs/>
          <w:iCs/>
          <w:smallCaps/>
          <w:sz w:val="28"/>
          <w:szCs w:val="28"/>
        </w:rPr>
      </w:pPr>
      <w:r w:rsidRPr="003863BE">
        <w:rPr>
          <w:rFonts w:asciiTheme="minorHAnsi" w:hAnsiTheme="minorHAnsi" w:cstheme="minorHAnsi"/>
          <w:b/>
          <w:bCs/>
          <w:iCs/>
          <w:smallCaps/>
          <w:sz w:val="28"/>
          <w:szCs w:val="28"/>
        </w:rPr>
        <w:t>2.2 Quality Assurance of Regression Equations</w:t>
      </w: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In order to determine how well the independent variables or factors predict the responses adjusted r</w:t>
      </w:r>
      <w:r w:rsidRPr="003863BE">
        <w:rPr>
          <w:rFonts w:asciiTheme="minorHAnsi" w:hAnsiTheme="minorHAnsi" w:cstheme="minorHAnsi"/>
          <w:sz w:val="22"/>
          <w:vertAlign w:val="superscript"/>
        </w:rPr>
        <w:t>2</w:t>
      </w:r>
      <w:r w:rsidRPr="003863BE">
        <w:rPr>
          <w:rFonts w:asciiTheme="minorHAnsi" w:hAnsiTheme="minorHAnsi" w:cstheme="minorHAnsi"/>
          <w:sz w:val="22"/>
        </w:rPr>
        <w:t xml:space="preserve"> was calculated for each of the regressions. Adjusted r</w:t>
      </w:r>
      <w:r w:rsidRPr="003863BE">
        <w:rPr>
          <w:rFonts w:asciiTheme="minorHAnsi" w:hAnsiTheme="minorHAnsi" w:cstheme="minorHAnsi"/>
          <w:sz w:val="22"/>
          <w:vertAlign w:val="superscript"/>
        </w:rPr>
        <w:t>2</w:t>
      </w:r>
      <w:r w:rsidRPr="003863BE">
        <w:rPr>
          <w:rFonts w:asciiTheme="minorHAnsi" w:hAnsiTheme="minorHAnsi" w:cstheme="minorHAnsi"/>
          <w:sz w:val="22"/>
        </w:rPr>
        <w:t xml:space="preserve"> is the proportion of variability in the runs used to generate the model that is accounted for by the regression, modified to adjust for the number of factors used in each regression so that it is not artificially inflated solely by the addition of more factors. Adjusted r</w:t>
      </w:r>
      <w:r w:rsidRPr="003863BE">
        <w:rPr>
          <w:rFonts w:asciiTheme="minorHAnsi" w:hAnsiTheme="minorHAnsi" w:cstheme="minorHAnsi"/>
          <w:sz w:val="22"/>
          <w:vertAlign w:val="superscript"/>
        </w:rPr>
        <w:t xml:space="preserve">2 </w:t>
      </w:r>
      <w:r w:rsidRPr="003863BE">
        <w:rPr>
          <w:rFonts w:asciiTheme="minorHAnsi" w:hAnsiTheme="minorHAnsi" w:cstheme="minorHAnsi"/>
          <w:sz w:val="22"/>
        </w:rPr>
        <w:t>has a maximum value of 1, which would indicate that all of the variability in the data used to generate a regression can be explained by the factors in the regression.  The coefficient of variation (CV) for each regression is the ratio of the error, represented by the standard deviation of the response, to the mean of the response, so a lower value indicates that more of the possible responses for a regression are grouped around the mean response. This test statistic allows us to compare the relative error or noise between all the regressions generated. Adjusted r2 and CV expressed as a percentage are shown in</w:t>
      </w:r>
      <w:r w:rsidR="00651902" w:rsidRPr="003863BE">
        <w:rPr>
          <w:rFonts w:asciiTheme="minorHAnsi" w:hAnsiTheme="minorHAnsi" w:cstheme="minorHAnsi"/>
          <w:sz w:val="22"/>
        </w:rPr>
        <w:t xml:space="preserve"> </w:t>
      </w:r>
      <w:r w:rsidR="00651902" w:rsidRPr="003863BE">
        <w:rPr>
          <w:rFonts w:asciiTheme="minorHAnsi" w:hAnsiTheme="minorHAnsi" w:cstheme="minorHAnsi"/>
          <w:sz w:val="22"/>
        </w:rPr>
        <w:fldChar w:fldCharType="begin"/>
      </w:r>
      <w:r w:rsidR="00651902" w:rsidRPr="003863BE">
        <w:rPr>
          <w:rFonts w:asciiTheme="minorHAnsi" w:hAnsiTheme="minorHAnsi" w:cstheme="minorHAnsi"/>
          <w:sz w:val="22"/>
        </w:rPr>
        <w:instrText xml:space="preserve"> REF _Ref387736331 \h  \* MERGEFORMAT </w:instrText>
      </w:r>
      <w:r w:rsidR="00651902" w:rsidRPr="003863BE">
        <w:rPr>
          <w:rFonts w:asciiTheme="minorHAnsi" w:hAnsiTheme="minorHAnsi" w:cstheme="minorHAnsi"/>
          <w:sz w:val="22"/>
        </w:rPr>
      </w:r>
      <w:r w:rsidR="00651902" w:rsidRPr="003863BE">
        <w:rPr>
          <w:rFonts w:asciiTheme="minorHAnsi" w:hAnsiTheme="minorHAnsi" w:cstheme="minorHAnsi"/>
          <w:sz w:val="22"/>
        </w:rPr>
        <w:fldChar w:fldCharType="separate"/>
      </w:r>
      <w:r w:rsidR="00D841F8" w:rsidRPr="00D841F8">
        <w:rPr>
          <w:rFonts w:asciiTheme="minorHAnsi" w:hAnsiTheme="minorHAnsi" w:cstheme="minorHAnsi"/>
          <w:sz w:val="22"/>
        </w:rPr>
        <w:t>Table 10</w:t>
      </w:r>
      <w:r w:rsidR="00651902" w:rsidRPr="003863BE">
        <w:rPr>
          <w:rFonts w:asciiTheme="minorHAnsi" w:hAnsiTheme="minorHAnsi" w:cstheme="minorHAnsi"/>
          <w:sz w:val="22"/>
        </w:rPr>
        <w:fldChar w:fldCharType="end"/>
      </w:r>
      <w:r w:rsidRPr="003863BE">
        <w:rPr>
          <w:rFonts w:asciiTheme="minorHAnsi" w:hAnsiTheme="minorHAnsi" w:cstheme="minorHAnsi"/>
          <w:sz w:val="22"/>
        </w:rPr>
        <w:t xml:space="preserve"> for all of the regressions.</w:t>
      </w:r>
    </w:p>
    <w:p w:rsidR="007332CA" w:rsidRPr="003863BE" w:rsidRDefault="007332CA" w:rsidP="007332CA">
      <w:pPr>
        <w:keepNext/>
        <w:rPr>
          <w:rFonts w:asciiTheme="minorHAnsi" w:hAnsiTheme="minorHAnsi" w:cstheme="minorHAnsi"/>
          <w:b/>
          <w:bCs/>
          <w:sz w:val="18"/>
          <w:szCs w:val="3276"/>
        </w:rPr>
      </w:pPr>
      <w:bookmarkStart w:id="42" w:name="_Ref299617463"/>
      <w:bookmarkStart w:id="43" w:name="_Toc300053880"/>
    </w:p>
    <w:p w:rsidR="007332CA" w:rsidRPr="003863BE" w:rsidRDefault="00651902" w:rsidP="006810EC">
      <w:pPr>
        <w:pStyle w:val="Caption"/>
        <w:jc w:val="center"/>
        <w:rPr>
          <w:rFonts w:asciiTheme="minorHAnsi" w:hAnsiTheme="minorHAnsi"/>
          <w:sz w:val="22"/>
        </w:rPr>
      </w:pPr>
      <w:bookmarkStart w:id="44" w:name="_Ref387736331"/>
      <w:bookmarkEnd w:id="42"/>
      <w:r w:rsidRPr="003863BE">
        <w:rPr>
          <w:rFonts w:asciiTheme="minorHAnsi" w:hAnsiTheme="minorHAnsi"/>
          <w:sz w:val="22"/>
        </w:rPr>
        <w:t xml:space="preserve">Table </w:t>
      </w:r>
      <w:r w:rsidRPr="003863BE">
        <w:rPr>
          <w:rFonts w:asciiTheme="minorHAnsi" w:hAnsiTheme="minorHAnsi"/>
          <w:sz w:val="22"/>
        </w:rPr>
        <w:fldChar w:fldCharType="begin"/>
      </w:r>
      <w:r w:rsidRPr="003863BE">
        <w:rPr>
          <w:rFonts w:asciiTheme="minorHAnsi" w:hAnsiTheme="minorHAnsi"/>
          <w:sz w:val="22"/>
        </w:rPr>
        <w:instrText xml:space="preserve"> SEQ Table \* ARABIC </w:instrText>
      </w:r>
      <w:r w:rsidRPr="003863BE">
        <w:rPr>
          <w:rFonts w:asciiTheme="minorHAnsi" w:hAnsiTheme="minorHAnsi"/>
          <w:sz w:val="22"/>
        </w:rPr>
        <w:fldChar w:fldCharType="separate"/>
      </w:r>
      <w:r w:rsidR="00D841F8">
        <w:rPr>
          <w:rFonts w:asciiTheme="minorHAnsi" w:hAnsiTheme="minorHAnsi"/>
          <w:noProof/>
          <w:sz w:val="22"/>
        </w:rPr>
        <w:t>10</w:t>
      </w:r>
      <w:r w:rsidRPr="003863BE">
        <w:rPr>
          <w:rFonts w:asciiTheme="minorHAnsi" w:hAnsiTheme="minorHAnsi"/>
          <w:sz w:val="22"/>
        </w:rPr>
        <w:fldChar w:fldCharType="end"/>
      </w:r>
      <w:bookmarkEnd w:id="44"/>
      <w:r w:rsidRPr="003863BE">
        <w:rPr>
          <w:rFonts w:asciiTheme="minorHAnsi" w:hAnsiTheme="minorHAnsi"/>
          <w:sz w:val="22"/>
        </w:rPr>
        <w:t xml:space="preserve"> </w:t>
      </w:r>
      <w:r w:rsidR="007332CA" w:rsidRPr="003863BE">
        <w:rPr>
          <w:rFonts w:asciiTheme="minorHAnsi" w:hAnsiTheme="minorHAnsi"/>
          <w:sz w:val="22"/>
        </w:rPr>
        <w:t>Regression Statistics</w:t>
      </w:r>
      <w:bookmarkEnd w:id="43"/>
    </w:p>
    <w:tbl>
      <w:tblPr>
        <w:tblW w:w="6822" w:type="dxa"/>
        <w:jc w:val="center"/>
        <w:tblBorders>
          <w:insideH w:val="single" w:sz="18" w:space="0" w:color="FFFFFF"/>
          <w:insideV w:val="single" w:sz="18" w:space="0" w:color="FFFFFF"/>
        </w:tblBorders>
        <w:tblLook w:val="04A0" w:firstRow="1" w:lastRow="0" w:firstColumn="1" w:lastColumn="0" w:noHBand="0" w:noVBand="1"/>
      </w:tblPr>
      <w:tblGrid>
        <w:gridCol w:w="960"/>
        <w:gridCol w:w="977"/>
        <w:gridCol w:w="977"/>
        <w:gridCol w:w="977"/>
        <w:gridCol w:w="977"/>
        <w:gridCol w:w="977"/>
        <w:gridCol w:w="977"/>
      </w:tblGrid>
      <w:tr w:rsidR="007332CA" w:rsidRPr="003863BE" w:rsidTr="007332CA">
        <w:trPr>
          <w:trHeight w:val="300"/>
          <w:jc w:val="center"/>
        </w:trPr>
        <w:tc>
          <w:tcPr>
            <w:tcW w:w="960" w:type="dxa"/>
            <w:shd w:val="pct20" w:color="000000" w:fill="FFFFFF"/>
            <w:noWrap/>
            <w:hideMark/>
          </w:tcPr>
          <w:p w:rsidR="007332CA" w:rsidRPr="003863BE" w:rsidRDefault="007332CA" w:rsidP="007332CA">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w:t>
            </w:r>
          </w:p>
        </w:tc>
        <w:tc>
          <w:tcPr>
            <w:tcW w:w="5862" w:type="dxa"/>
            <w:gridSpan w:val="6"/>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1-Story Homes</w:t>
            </w:r>
          </w:p>
        </w:tc>
      </w:tr>
      <w:tr w:rsidR="007332CA" w:rsidRPr="003863BE" w:rsidTr="007332CA">
        <w:trPr>
          <w:trHeight w:val="345"/>
          <w:jc w:val="center"/>
        </w:trPr>
        <w:tc>
          <w:tcPr>
            <w:tcW w:w="960" w:type="dxa"/>
            <w:shd w:val="pct5" w:color="000000" w:fill="FFFFFF"/>
            <w:noWrap/>
            <w:hideMark/>
          </w:tcPr>
          <w:p w:rsidR="007332CA" w:rsidRPr="003863BE" w:rsidRDefault="007332CA" w:rsidP="007332CA">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w:t>
            </w:r>
          </w:p>
        </w:tc>
        <w:tc>
          <w:tcPr>
            <w:tcW w:w="2931" w:type="dxa"/>
            <w:gridSpan w:val="3"/>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Adjusted R</w:t>
            </w:r>
            <w:r w:rsidRPr="003863BE">
              <w:rPr>
                <w:rFonts w:asciiTheme="minorHAnsi" w:hAnsiTheme="minorHAnsi" w:cstheme="minorHAnsi"/>
                <w:b/>
                <w:bCs/>
                <w:color w:val="000000"/>
                <w:sz w:val="20"/>
                <w:szCs w:val="20"/>
                <w:vertAlign w:val="superscript"/>
              </w:rPr>
              <w:t>2</w:t>
            </w:r>
          </w:p>
        </w:tc>
        <w:tc>
          <w:tcPr>
            <w:tcW w:w="2931" w:type="dxa"/>
            <w:gridSpan w:val="3"/>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CV%</w:t>
            </w:r>
          </w:p>
        </w:tc>
      </w:tr>
      <w:tr w:rsidR="007332CA" w:rsidRPr="003863BE" w:rsidTr="007332CA">
        <w:trPr>
          <w:trHeight w:val="300"/>
          <w:jc w:val="center"/>
        </w:trPr>
        <w:tc>
          <w:tcPr>
            <w:tcW w:w="960" w:type="dxa"/>
            <w:shd w:val="pct20" w:color="000000" w:fill="FFFFFF"/>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0.972224</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0.971404</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0.972373</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1.464756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6.289007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1.148847</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8</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0.983416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0.96415</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0.968547</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0.198182</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6.521897</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1.140865</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9</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0.977354</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0.966845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0.973745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2.993777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5.813375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1.186026</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lastRenderedPageBreak/>
              <w:t>10</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0.971275</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0.969535</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0.97959</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3.472063</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6.868524</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1.290585</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13</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0.979742</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0.973067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0.98313</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3.034517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4.41989</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1.056654</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14</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0.977796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0.978402</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0.982771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3.568311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3.419301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1.137612</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0.969776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0.985867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0.969168</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4.877248</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2.475972</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1.027821</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0.979221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0.970877</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0.973757</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2.120943</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5.674676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1.557696</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rPr>
                <w:rFonts w:asciiTheme="minorHAnsi" w:hAnsiTheme="minorHAnsi" w:cstheme="minorHAnsi"/>
                <w:color w:val="000000"/>
                <w:sz w:val="20"/>
                <w:szCs w:val="20"/>
              </w:rPr>
            </w:pPr>
          </w:p>
        </w:tc>
        <w:tc>
          <w:tcPr>
            <w:tcW w:w="5862" w:type="dxa"/>
            <w:gridSpan w:val="6"/>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 </w:t>
            </w:r>
          </w:p>
        </w:tc>
        <w:tc>
          <w:tcPr>
            <w:tcW w:w="5862" w:type="dxa"/>
            <w:gridSpan w:val="6"/>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2-Story Homes</w:t>
            </w:r>
          </w:p>
        </w:tc>
      </w:tr>
      <w:tr w:rsidR="007332CA" w:rsidRPr="003863BE" w:rsidTr="007332CA">
        <w:trPr>
          <w:trHeight w:val="345"/>
          <w:jc w:val="center"/>
        </w:trPr>
        <w:tc>
          <w:tcPr>
            <w:tcW w:w="960" w:type="dxa"/>
            <w:shd w:val="pct5" w:color="000000" w:fill="FFFFFF"/>
            <w:noWrap/>
            <w:hideMark/>
          </w:tcPr>
          <w:p w:rsidR="007332CA" w:rsidRPr="003863BE" w:rsidRDefault="007332CA" w:rsidP="007332CA">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w:t>
            </w:r>
          </w:p>
        </w:tc>
        <w:tc>
          <w:tcPr>
            <w:tcW w:w="2931" w:type="dxa"/>
            <w:gridSpan w:val="3"/>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Adjusted R</w:t>
            </w:r>
            <w:r w:rsidRPr="003863BE">
              <w:rPr>
                <w:rFonts w:asciiTheme="minorHAnsi" w:hAnsiTheme="minorHAnsi" w:cstheme="minorHAnsi"/>
                <w:b/>
                <w:bCs/>
                <w:color w:val="000000"/>
                <w:sz w:val="20"/>
                <w:szCs w:val="20"/>
                <w:vertAlign w:val="superscript"/>
              </w:rPr>
              <w:t>2</w:t>
            </w:r>
          </w:p>
        </w:tc>
        <w:tc>
          <w:tcPr>
            <w:tcW w:w="2931" w:type="dxa"/>
            <w:gridSpan w:val="3"/>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CV%</w:t>
            </w:r>
          </w:p>
        </w:tc>
      </w:tr>
      <w:tr w:rsidR="007332CA" w:rsidRPr="003863BE" w:rsidTr="007332CA">
        <w:trPr>
          <w:trHeight w:val="300"/>
          <w:jc w:val="center"/>
        </w:trPr>
        <w:tc>
          <w:tcPr>
            <w:tcW w:w="960" w:type="dxa"/>
            <w:shd w:val="pct20" w:color="000000" w:fill="FFFFFF"/>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0.990281</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0.970471</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0.977382</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1.37036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5.78782</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1.696418</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8</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0.992164</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0.9802</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0.974789</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0.174605</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2.82</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1.699357</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9</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0.989511</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0.982957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0.980665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2.168868</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2.449195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1.620275</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10</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0.988037</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0.986151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0.980063</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2.36131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2.316584</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1.820752</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13</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0.979526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0.985784</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0.987631</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3.122054</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2.006759</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1.380155</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14</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0.987611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0.984591</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0.982876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2.715626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1.885455</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1.710556</w:t>
            </w:r>
          </w:p>
        </w:tc>
      </w:tr>
      <w:tr w:rsidR="007332CA" w:rsidRPr="003863BE" w:rsidTr="007332CA">
        <w:trPr>
          <w:trHeight w:val="300"/>
          <w:jc w:val="center"/>
        </w:trPr>
        <w:tc>
          <w:tcPr>
            <w:tcW w:w="960" w:type="dxa"/>
            <w:shd w:val="pct5"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0.983306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0.989676</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0.972611</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3.530875</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1.472637</w:t>
            </w:r>
          </w:p>
        </w:tc>
        <w:tc>
          <w:tcPr>
            <w:tcW w:w="977"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1.636588</w:t>
            </w:r>
          </w:p>
        </w:tc>
      </w:tr>
      <w:tr w:rsidR="007332CA" w:rsidRPr="003863BE" w:rsidTr="007332CA">
        <w:trPr>
          <w:trHeight w:val="300"/>
          <w:jc w:val="center"/>
        </w:trPr>
        <w:tc>
          <w:tcPr>
            <w:tcW w:w="960" w:type="dxa"/>
            <w:shd w:val="pct20" w:color="000000" w:fill="FFFFFF"/>
            <w:noWrap/>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16</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0.987422</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0.985767</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0.976912</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1.907418</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2.224488</w:t>
            </w:r>
          </w:p>
        </w:tc>
        <w:tc>
          <w:tcPr>
            <w:tcW w:w="977"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2.026474</w:t>
            </w:r>
          </w:p>
        </w:tc>
      </w:tr>
    </w:tbl>
    <w:p w:rsidR="007332CA" w:rsidRPr="003863BE" w:rsidRDefault="007332CA" w:rsidP="007332CA">
      <w:pPr>
        <w:rPr>
          <w:rFonts w:asciiTheme="minorHAnsi" w:hAnsiTheme="minorHAnsi" w:cstheme="minorHAnsi"/>
          <w:b/>
          <w:sz w:val="22"/>
          <w:szCs w:val="22"/>
        </w:rPr>
      </w:pP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 xml:space="preserve">In addition to calculating test statistics to determine how well the regressions describe the runs they were generated from, additional eQUEST modeling was performed with randomly selected values for each of the factors in climate zones 6 and 14. The results of these models were then compared with the regression responses when the same randomly selected values were input into the regressions for each climate zone. This test was performed to ensure the ability of the regressions to reasonably predict the responses with values that were not included in the runs used to generate the regressions. Bear in mind that these tests do not represent either the base case or quality maintenance case, as the values for the factors were randomly selected. The results of this regression check are presented graphically in Figures 6, 7 and 8 below. The Excel spreadsheet titled </w:t>
      </w:r>
      <w:r w:rsidRPr="003863BE">
        <w:rPr>
          <w:rFonts w:asciiTheme="minorHAnsi" w:hAnsiTheme="minorHAnsi" w:cstheme="minorHAnsi"/>
          <w:i/>
          <w:sz w:val="22"/>
        </w:rPr>
        <w:t>SCE Res Regression Check Calcs</w:t>
      </w:r>
      <w:r w:rsidRPr="003863BE">
        <w:rPr>
          <w:rFonts w:asciiTheme="minorHAnsi" w:hAnsiTheme="minorHAnsi" w:cstheme="minorHAnsi"/>
          <w:sz w:val="22"/>
        </w:rPr>
        <w:t xml:space="preserve"> [29] shows details of the eQUEST simulation inputs and results. </w:t>
      </w:r>
    </w:p>
    <w:p w:rsidR="007332CA" w:rsidRPr="003863BE" w:rsidRDefault="007332CA" w:rsidP="007332CA">
      <w:pPr>
        <w:rPr>
          <w:rFonts w:asciiTheme="minorHAnsi" w:hAnsiTheme="minorHAnsi" w:cstheme="minorHAnsi"/>
          <w:bCs/>
          <w:noProof/>
          <w:sz w:val="22"/>
        </w:rPr>
      </w:pPr>
    </w:p>
    <w:p w:rsidR="007332CA" w:rsidRPr="003863BE" w:rsidRDefault="00651902" w:rsidP="006810EC">
      <w:pPr>
        <w:pStyle w:val="Caption"/>
        <w:rPr>
          <w:rFonts w:asciiTheme="minorHAnsi" w:hAnsiTheme="minorHAnsi"/>
          <w:sz w:val="22"/>
        </w:rPr>
      </w:pPr>
      <w:bookmarkStart w:id="45" w:name="_Toc300053695"/>
      <w:r w:rsidRPr="003863BE">
        <w:rPr>
          <w:rFonts w:asciiTheme="minorHAnsi" w:hAnsiTheme="minorHAnsi"/>
          <w:sz w:val="22"/>
        </w:rPr>
        <w:t xml:space="preserve">Figure </w:t>
      </w:r>
      <w:r w:rsidRPr="003863BE">
        <w:rPr>
          <w:rFonts w:asciiTheme="minorHAnsi" w:hAnsiTheme="minorHAnsi"/>
          <w:sz w:val="22"/>
        </w:rPr>
        <w:fldChar w:fldCharType="begin"/>
      </w:r>
      <w:r w:rsidRPr="003863BE">
        <w:rPr>
          <w:rFonts w:asciiTheme="minorHAnsi" w:hAnsiTheme="minorHAnsi"/>
          <w:sz w:val="22"/>
        </w:rPr>
        <w:instrText xml:space="preserve"> SEQ Figure \* ARABIC </w:instrText>
      </w:r>
      <w:r w:rsidRPr="003863BE">
        <w:rPr>
          <w:rFonts w:asciiTheme="minorHAnsi" w:hAnsiTheme="minorHAnsi"/>
          <w:sz w:val="22"/>
        </w:rPr>
        <w:fldChar w:fldCharType="separate"/>
      </w:r>
      <w:r w:rsidR="00D841F8">
        <w:rPr>
          <w:rFonts w:asciiTheme="minorHAnsi" w:hAnsiTheme="minorHAnsi"/>
          <w:noProof/>
          <w:sz w:val="22"/>
        </w:rPr>
        <w:t>6</w:t>
      </w:r>
      <w:r w:rsidRPr="003863BE">
        <w:rPr>
          <w:rFonts w:asciiTheme="minorHAnsi" w:hAnsiTheme="minorHAnsi"/>
          <w:sz w:val="22"/>
        </w:rPr>
        <w:fldChar w:fldCharType="end"/>
      </w:r>
      <w:r w:rsidRPr="003863BE">
        <w:rPr>
          <w:rFonts w:asciiTheme="minorHAnsi" w:hAnsiTheme="minorHAnsi"/>
          <w:sz w:val="22"/>
        </w:rPr>
        <w:t xml:space="preserve"> </w:t>
      </w:r>
      <w:r w:rsidR="007332CA" w:rsidRPr="003863BE">
        <w:rPr>
          <w:rFonts w:asciiTheme="minorHAnsi" w:hAnsiTheme="minorHAnsi"/>
          <w:sz w:val="22"/>
        </w:rPr>
        <w:t>Comparison of Regression Calculated Annual Energy Use to eQUEST Simulation Result</w:t>
      </w:r>
      <w:bookmarkEnd w:id="45"/>
    </w:p>
    <w:p w:rsidR="007332CA" w:rsidRPr="003863BE" w:rsidRDefault="007332CA" w:rsidP="007332CA">
      <w:pPr>
        <w:spacing w:after="360"/>
        <w:jc w:val="center"/>
        <w:rPr>
          <w:rFonts w:asciiTheme="minorHAnsi" w:hAnsiTheme="minorHAnsi" w:cstheme="minorHAnsi"/>
          <w:noProof/>
          <w:sz w:val="22"/>
          <w:szCs w:val="22"/>
        </w:rPr>
      </w:pPr>
      <w:r w:rsidRPr="003863BE">
        <w:rPr>
          <w:rFonts w:asciiTheme="minorHAnsi" w:hAnsiTheme="minorHAnsi" w:cstheme="minorHAnsi"/>
          <w:i/>
          <w:noProof/>
          <w:sz w:val="22"/>
          <w:szCs w:val="22"/>
        </w:rPr>
        <w:lastRenderedPageBreak/>
        <w:drawing>
          <wp:inline distT="0" distB="0" distL="0" distR="0" wp14:anchorId="068CB684" wp14:editId="5F429109">
            <wp:extent cx="4701129" cy="3347703"/>
            <wp:effectExtent l="0" t="0" r="23495" b="24765"/>
            <wp:docPr id="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332CA" w:rsidRPr="003863BE" w:rsidRDefault="00AC3770" w:rsidP="006810EC">
      <w:pPr>
        <w:pStyle w:val="Caption"/>
        <w:rPr>
          <w:rFonts w:asciiTheme="minorHAnsi" w:hAnsiTheme="minorHAnsi"/>
          <w:noProof/>
          <w:sz w:val="22"/>
        </w:rPr>
      </w:pPr>
      <w:bookmarkStart w:id="46" w:name="_Toc300053699"/>
      <w:r w:rsidRPr="003863BE">
        <w:rPr>
          <w:rFonts w:asciiTheme="minorHAnsi" w:hAnsiTheme="minorHAnsi"/>
          <w:noProof/>
          <w:sz w:val="22"/>
        </w:rPr>
        <w:t xml:space="preserve">Figure </w:t>
      </w:r>
      <w:r w:rsidRPr="003863BE">
        <w:rPr>
          <w:rFonts w:asciiTheme="minorHAnsi" w:hAnsiTheme="minorHAnsi"/>
          <w:noProof/>
          <w:sz w:val="22"/>
        </w:rPr>
        <w:fldChar w:fldCharType="begin"/>
      </w:r>
      <w:r w:rsidRPr="003863BE">
        <w:rPr>
          <w:rFonts w:asciiTheme="minorHAnsi" w:hAnsiTheme="minorHAnsi"/>
          <w:noProof/>
          <w:sz w:val="22"/>
        </w:rPr>
        <w:instrText xml:space="preserve"> SEQ Figure \* ARABIC </w:instrText>
      </w:r>
      <w:r w:rsidRPr="003863BE">
        <w:rPr>
          <w:rFonts w:asciiTheme="minorHAnsi" w:hAnsiTheme="minorHAnsi"/>
          <w:noProof/>
          <w:sz w:val="22"/>
        </w:rPr>
        <w:fldChar w:fldCharType="separate"/>
      </w:r>
      <w:r w:rsidR="00D841F8">
        <w:rPr>
          <w:rFonts w:asciiTheme="minorHAnsi" w:hAnsiTheme="minorHAnsi"/>
          <w:noProof/>
          <w:sz w:val="22"/>
        </w:rPr>
        <w:t>7</w:t>
      </w:r>
      <w:r w:rsidRPr="003863BE">
        <w:rPr>
          <w:rFonts w:asciiTheme="minorHAnsi" w:hAnsiTheme="minorHAnsi"/>
          <w:noProof/>
          <w:sz w:val="22"/>
        </w:rPr>
        <w:fldChar w:fldCharType="end"/>
      </w:r>
      <w:r w:rsidRPr="003863BE">
        <w:rPr>
          <w:rFonts w:asciiTheme="minorHAnsi" w:hAnsiTheme="minorHAnsi"/>
          <w:noProof/>
          <w:sz w:val="22"/>
        </w:rPr>
        <w:t xml:space="preserve"> </w:t>
      </w:r>
      <w:r w:rsidR="007332CA" w:rsidRPr="003863BE">
        <w:rPr>
          <w:rFonts w:asciiTheme="minorHAnsi" w:hAnsiTheme="minorHAnsi"/>
          <w:noProof/>
          <w:sz w:val="22"/>
        </w:rPr>
        <w:t>Comparison of Regression Calculated Annual Peak Demand to eQUEST Simulation Result</w:t>
      </w:r>
      <w:bookmarkEnd w:id="46"/>
    </w:p>
    <w:p w:rsidR="007332CA" w:rsidRPr="003863BE" w:rsidRDefault="007332CA" w:rsidP="007332CA">
      <w:pPr>
        <w:spacing w:after="360"/>
        <w:jc w:val="center"/>
        <w:rPr>
          <w:rFonts w:asciiTheme="minorHAnsi" w:hAnsiTheme="minorHAnsi" w:cstheme="minorHAnsi"/>
          <w:i/>
          <w:sz w:val="22"/>
          <w:szCs w:val="22"/>
        </w:rPr>
      </w:pPr>
      <w:r w:rsidRPr="003863BE">
        <w:rPr>
          <w:rFonts w:asciiTheme="minorHAnsi" w:hAnsiTheme="minorHAnsi" w:cstheme="minorHAnsi"/>
          <w:noProof/>
          <w:sz w:val="22"/>
          <w:szCs w:val="22"/>
        </w:rPr>
        <w:drawing>
          <wp:inline distT="0" distB="0" distL="0" distR="0" wp14:anchorId="17C2F11F" wp14:editId="2CA8E67D">
            <wp:extent cx="4705350" cy="3248025"/>
            <wp:effectExtent l="0" t="0" r="19050" b="9525"/>
            <wp:docPr id="7"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B2ADA" w:rsidRDefault="007B2ADA" w:rsidP="006810EC">
      <w:pPr>
        <w:pStyle w:val="Caption"/>
        <w:rPr>
          <w:rFonts w:asciiTheme="minorHAnsi" w:hAnsiTheme="minorHAnsi"/>
          <w:sz w:val="22"/>
        </w:rPr>
      </w:pPr>
      <w:bookmarkStart w:id="47" w:name="_Toc300053700"/>
    </w:p>
    <w:p w:rsidR="007B2ADA" w:rsidRDefault="007B2ADA" w:rsidP="006810EC">
      <w:pPr>
        <w:pStyle w:val="Caption"/>
        <w:rPr>
          <w:rFonts w:asciiTheme="minorHAnsi" w:hAnsiTheme="minorHAnsi"/>
          <w:sz w:val="22"/>
        </w:rPr>
      </w:pPr>
    </w:p>
    <w:p w:rsidR="007B2ADA" w:rsidRDefault="007B2ADA" w:rsidP="006810EC">
      <w:pPr>
        <w:pStyle w:val="Caption"/>
        <w:rPr>
          <w:rFonts w:asciiTheme="minorHAnsi" w:hAnsiTheme="minorHAnsi"/>
          <w:sz w:val="22"/>
        </w:rPr>
      </w:pPr>
    </w:p>
    <w:p w:rsidR="007332CA" w:rsidRPr="003863BE" w:rsidRDefault="00AC3770" w:rsidP="006810EC">
      <w:pPr>
        <w:pStyle w:val="Caption"/>
        <w:rPr>
          <w:rFonts w:asciiTheme="minorHAnsi" w:hAnsiTheme="minorHAnsi"/>
          <w:i/>
          <w:sz w:val="22"/>
        </w:rPr>
      </w:pPr>
      <w:r w:rsidRPr="003863BE">
        <w:rPr>
          <w:rFonts w:asciiTheme="minorHAnsi" w:hAnsiTheme="minorHAnsi"/>
          <w:sz w:val="22"/>
        </w:rPr>
        <w:t xml:space="preserve">Figure </w:t>
      </w:r>
      <w:r w:rsidRPr="003863BE">
        <w:rPr>
          <w:rFonts w:asciiTheme="minorHAnsi" w:hAnsiTheme="minorHAnsi"/>
          <w:sz w:val="22"/>
        </w:rPr>
        <w:fldChar w:fldCharType="begin"/>
      </w:r>
      <w:r w:rsidRPr="003863BE">
        <w:rPr>
          <w:rFonts w:asciiTheme="minorHAnsi" w:hAnsiTheme="minorHAnsi"/>
          <w:sz w:val="22"/>
        </w:rPr>
        <w:instrText xml:space="preserve"> SEQ Figure \* ARABIC </w:instrText>
      </w:r>
      <w:r w:rsidRPr="003863BE">
        <w:rPr>
          <w:rFonts w:asciiTheme="minorHAnsi" w:hAnsiTheme="minorHAnsi"/>
          <w:sz w:val="22"/>
        </w:rPr>
        <w:fldChar w:fldCharType="separate"/>
      </w:r>
      <w:r w:rsidR="00D841F8">
        <w:rPr>
          <w:rFonts w:asciiTheme="minorHAnsi" w:hAnsiTheme="minorHAnsi"/>
          <w:noProof/>
          <w:sz w:val="22"/>
        </w:rPr>
        <w:t>8</w:t>
      </w:r>
      <w:r w:rsidRPr="003863BE">
        <w:rPr>
          <w:rFonts w:asciiTheme="minorHAnsi" w:hAnsiTheme="minorHAnsi"/>
          <w:sz w:val="22"/>
        </w:rPr>
        <w:fldChar w:fldCharType="end"/>
      </w:r>
      <w:r w:rsidRPr="003863BE">
        <w:rPr>
          <w:rFonts w:asciiTheme="minorHAnsi" w:hAnsiTheme="minorHAnsi"/>
        </w:rPr>
        <w:t xml:space="preserve"> </w:t>
      </w:r>
      <w:r w:rsidR="007332CA" w:rsidRPr="003863BE">
        <w:rPr>
          <w:rFonts w:asciiTheme="minorHAnsi" w:hAnsiTheme="minorHAnsi"/>
          <w:sz w:val="22"/>
        </w:rPr>
        <w:t>Comparison of Regression Calculated Annual Gas Use to eQUEST Simulation Result</w:t>
      </w:r>
      <w:bookmarkEnd w:id="47"/>
    </w:p>
    <w:p w:rsidR="007332CA" w:rsidRPr="003863BE" w:rsidRDefault="007332CA" w:rsidP="007332CA">
      <w:pPr>
        <w:keepNext/>
        <w:jc w:val="center"/>
        <w:rPr>
          <w:rFonts w:asciiTheme="minorHAnsi" w:hAnsiTheme="minorHAnsi" w:cstheme="minorHAnsi"/>
          <w:b/>
          <w:bCs/>
          <w:i/>
          <w:sz w:val="20"/>
          <w:szCs w:val="3276"/>
        </w:rPr>
      </w:pPr>
      <w:r w:rsidRPr="003863BE">
        <w:rPr>
          <w:rFonts w:asciiTheme="minorHAnsi" w:hAnsiTheme="minorHAnsi" w:cstheme="minorHAnsi"/>
          <w:b/>
          <w:bCs/>
          <w:i/>
          <w:noProof/>
          <w:sz w:val="20"/>
          <w:szCs w:val="3276"/>
          <w:bdr w:val="single" w:sz="4" w:space="0" w:color="auto"/>
        </w:rPr>
        <w:lastRenderedPageBreak/>
        <w:drawing>
          <wp:inline distT="0" distB="0" distL="0" distR="0" wp14:anchorId="669F1409" wp14:editId="7FD09A2C">
            <wp:extent cx="4733925" cy="3028950"/>
            <wp:effectExtent l="0" t="0" r="0" b="0"/>
            <wp:docPr id="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332CA" w:rsidRPr="003863BE" w:rsidRDefault="007332CA" w:rsidP="007332CA">
      <w:pPr>
        <w:rPr>
          <w:rFonts w:asciiTheme="minorHAnsi" w:eastAsia="Calibri" w:hAnsiTheme="minorHAnsi" w:cstheme="minorHAnsi"/>
          <w:b/>
          <w:bCs/>
          <w:iCs/>
          <w:smallCaps/>
          <w:sz w:val="28"/>
          <w:szCs w:val="28"/>
        </w:rPr>
      </w:pPr>
    </w:p>
    <w:p w:rsidR="007332CA" w:rsidRPr="003863BE" w:rsidRDefault="007332CA" w:rsidP="007332CA">
      <w:pPr>
        <w:pStyle w:val="Heading2"/>
        <w:rPr>
          <w:rFonts w:asciiTheme="minorHAnsi" w:hAnsiTheme="minorHAnsi"/>
        </w:rPr>
      </w:pPr>
      <w:bookmarkStart w:id="48" w:name="_Toc300053745"/>
      <w:r w:rsidRPr="003863BE">
        <w:rPr>
          <w:rFonts w:asciiTheme="minorHAnsi" w:hAnsiTheme="minorHAnsi"/>
        </w:rPr>
        <w:t>2.</w:t>
      </w:r>
      <w:r w:rsidR="00AC3770" w:rsidRPr="003863BE">
        <w:rPr>
          <w:rFonts w:asciiTheme="minorHAnsi" w:hAnsiTheme="minorHAnsi"/>
        </w:rPr>
        <w:t>3</w:t>
      </w:r>
      <w:r w:rsidRPr="003863BE">
        <w:rPr>
          <w:rFonts w:asciiTheme="minorHAnsi" w:hAnsiTheme="minorHAnsi"/>
        </w:rPr>
        <w:t xml:space="preserve"> Electric Energy Savings Estimation Methodologies</w:t>
      </w:r>
      <w:bookmarkEnd w:id="48"/>
      <w:r w:rsidRPr="003863BE">
        <w:rPr>
          <w:rFonts w:asciiTheme="minorHAnsi" w:hAnsiTheme="minorHAnsi"/>
        </w:rPr>
        <w:t>, Normalization, and Weighting</w:t>
      </w: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The calculation of electric energy use for the Base case and the QM measure followed the methodology discussed in Section 2.0. The savings for the QM measure are estimated as follows.</w:t>
      </w: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QM Annual Electric Savings:</w:t>
      </w:r>
    </w:p>
    <w:p w:rsidR="007332CA" w:rsidRPr="003863BE" w:rsidRDefault="007332CA" w:rsidP="007332CA">
      <w:pPr>
        <w:rPr>
          <w:rFonts w:asciiTheme="minorHAnsi" w:hAnsiTheme="minorHAnsi" w:cstheme="minorHAnsi"/>
          <w:sz w:val="22"/>
        </w:rPr>
      </w:pP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Energy Savings [kWh/Home] = EV of Base Case Annual Energy Use– EV of QM Annual Energy Use</w:t>
      </w: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Where:</w:t>
      </w:r>
    </w:p>
    <w:p w:rsidR="007332CA" w:rsidRPr="003863BE" w:rsidRDefault="007332CA" w:rsidP="007332CA">
      <w:pPr>
        <w:ind w:left="720"/>
        <w:rPr>
          <w:rFonts w:asciiTheme="minorHAnsi" w:hAnsiTheme="minorHAnsi" w:cstheme="minorHAnsi"/>
          <w:i/>
          <w:sz w:val="22"/>
        </w:rPr>
      </w:pPr>
      <w:r w:rsidRPr="003863BE">
        <w:rPr>
          <w:rFonts w:asciiTheme="minorHAnsi" w:hAnsiTheme="minorHAnsi" w:cstheme="minorHAnsi"/>
          <w:i/>
          <w:sz w:val="22"/>
        </w:rPr>
        <w:t>EV = Expected Value</w:t>
      </w:r>
    </w:p>
    <w:p w:rsidR="007332CA" w:rsidRPr="003863BE" w:rsidRDefault="007332CA" w:rsidP="00C1066B">
      <w:pPr>
        <w:ind w:left="720"/>
        <w:rPr>
          <w:rFonts w:asciiTheme="minorHAnsi" w:hAnsiTheme="minorHAnsi" w:cstheme="minorHAnsi"/>
          <w:i/>
          <w:sz w:val="22"/>
        </w:rPr>
      </w:pPr>
      <w:r w:rsidRPr="003863BE">
        <w:rPr>
          <w:rFonts w:asciiTheme="minorHAnsi" w:hAnsiTheme="minorHAnsi" w:cstheme="minorHAnsi"/>
          <w:i/>
          <w:sz w:val="22"/>
        </w:rPr>
        <w:t>Annual En</w:t>
      </w:r>
      <w:r w:rsidR="00C1066B" w:rsidRPr="003863BE">
        <w:rPr>
          <w:rFonts w:asciiTheme="minorHAnsi" w:hAnsiTheme="minorHAnsi" w:cstheme="minorHAnsi"/>
          <w:i/>
          <w:sz w:val="22"/>
        </w:rPr>
        <w:t>ergy Use = Regressed annual kWh</w:t>
      </w:r>
    </w:p>
    <w:p w:rsidR="007332CA" w:rsidRPr="003863BE" w:rsidRDefault="007332CA" w:rsidP="007332CA">
      <w:pPr>
        <w:rPr>
          <w:rFonts w:asciiTheme="minorHAnsi" w:hAnsiTheme="minorHAnsi" w:cstheme="minorHAnsi"/>
          <w:sz w:val="22"/>
        </w:rPr>
      </w:pP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 xml:space="preserve">In accordance with the Energy Division’s disposition </w:t>
      </w:r>
      <w:r w:rsidR="007901B9" w:rsidRPr="003863BE">
        <w:rPr>
          <w:rFonts w:asciiTheme="minorHAnsi" w:hAnsiTheme="minorHAnsi" w:cstheme="minorHAnsi"/>
          <w:sz w:val="22"/>
        </w:rPr>
        <w:t>[367</w:t>
      </w:r>
      <w:r w:rsidR="00C8604D" w:rsidRPr="003863BE">
        <w:rPr>
          <w:rFonts w:asciiTheme="minorHAnsi" w:hAnsiTheme="minorHAnsi" w:cstheme="minorHAnsi"/>
          <w:sz w:val="22"/>
        </w:rPr>
        <w:t>]</w:t>
      </w:r>
      <w:r w:rsidRPr="003863BE">
        <w:rPr>
          <w:rFonts w:asciiTheme="minorHAnsi" w:hAnsiTheme="minorHAnsi" w:cstheme="minorHAnsi"/>
          <w:sz w:val="22"/>
        </w:rPr>
        <w:t xml:space="preserve">, all UES values </w:t>
      </w:r>
      <w:r w:rsidR="00F267AB" w:rsidRPr="003863BE">
        <w:rPr>
          <w:rFonts w:asciiTheme="minorHAnsi" w:hAnsiTheme="minorHAnsi" w:cstheme="minorHAnsi"/>
          <w:sz w:val="22"/>
        </w:rPr>
        <w:t>are revised as shown in</w:t>
      </w:r>
      <w:r w:rsidR="00AC3770" w:rsidRPr="003863BE">
        <w:rPr>
          <w:rFonts w:asciiTheme="minorHAnsi" w:hAnsiTheme="minorHAnsi" w:cstheme="minorHAnsi"/>
          <w:sz w:val="22"/>
        </w:rPr>
        <w:t xml:space="preserve"> </w:t>
      </w:r>
      <w:r w:rsidR="00AC3770" w:rsidRPr="003863BE">
        <w:rPr>
          <w:rFonts w:asciiTheme="minorHAnsi" w:hAnsiTheme="minorHAnsi" w:cstheme="minorHAnsi"/>
          <w:sz w:val="22"/>
        </w:rPr>
        <w:fldChar w:fldCharType="begin"/>
      </w:r>
      <w:r w:rsidR="00AC3770" w:rsidRPr="003863BE">
        <w:rPr>
          <w:rFonts w:asciiTheme="minorHAnsi" w:hAnsiTheme="minorHAnsi" w:cstheme="minorHAnsi"/>
          <w:sz w:val="22"/>
        </w:rPr>
        <w:instrText xml:space="preserve"> REF _Ref387736621 \h </w:instrText>
      </w:r>
      <w:r w:rsidR="003863BE">
        <w:rPr>
          <w:rFonts w:asciiTheme="minorHAnsi" w:hAnsiTheme="minorHAnsi" w:cstheme="minorHAnsi"/>
          <w:sz w:val="22"/>
        </w:rPr>
        <w:instrText xml:space="preserve"> \* MERGEFORMAT </w:instrText>
      </w:r>
      <w:r w:rsidR="00AC3770" w:rsidRPr="003863BE">
        <w:rPr>
          <w:rFonts w:asciiTheme="minorHAnsi" w:hAnsiTheme="minorHAnsi" w:cstheme="minorHAnsi"/>
          <w:sz w:val="22"/>
        </w:rPr>
      </w:r>
      <w:r w:rsidR="00AC3770" w:rsidRPr="003863BE">
        <w:rPr>
          <w:rFonts w:asciiTheme="minorHAnsi" w:hAnsiTheme="minorHAnsi" w:cstheme="minorHAnsi"/>
          <w:sz w:val="22"/>
        </w:rPr>
        <w:fldChar w:fldCharType="separate"/>
      </w:r>
      <w:r w:rsidR="00D841F8" w:rsidRPr="003863BE">
        <w:rPr>
          <w:rFonts w:asciiTheme="minorHAnsi" w:hAnsiTheme="minorHAnsi"/>
          <w:bCs/>
          <w:sz w:val="22"/>
        </w:rPr>
        <w:t xml:space="preserve">Table </w:t>
      </w:r>
      <w:r w:rsidR="00D841F8">
        <w:rPr>
          <w:rFonts w:asciiTheme="minorHAnsi" w:hAnsiTheme="minorHAnsi"/>
          <w:bCs/>
          <w:noProof/>
          <w:sz w:val="22"/>
        </w:rPr>
        <w:t>11</w:t>
      </w:r>
      <w:r w:rsidR="00AC3770" w:rsidRPr="003863BE">
        <w:rPr>
          <w:rFonts w:asciiTheme="minorHAnsi" w:hAnsiTheme="minorHAnsi" w:cstheme="minorHAnsi"/>
          <w:sz w:val="22"/>
        </w:rPr>
        <w:fldChar w:fldCharType="end"/>
      </w:r>
      <w:r w:rsidRPr="003863BE">
        <w:rPr>
          <w:rFonts w:asciiTheme="minorHAnsi" w:hAnsiTheme="minorHAnsi" w:cstheme="minorHAnsi"/>
          <w:sz w:val="22"/>
        </w:rPr>
        <w:t>.</w:t>
      </w:r>
    </w:p>
    <w:p w:rsidR="007332CA" w:rsidRPr="003863BE" w:rsidRDefault="007332CA" w:rsidP="007332CA">
      <w:pPr>
        <w:rPr>
          <w:rFonts w:asciiTheme="minorHAnsi" w:hAnsiTheme="minorHAnsi" w:cstheme="minorHAnsi"/>
          <w:sz w:val="22"/>
        </w:rPr>
      </w:pPr>
    </w:p>
    <w:p w:rsidR="007B2ADA" w:rsidRDefault="007B2ADA" w:rsidP="006810EC">
      <w:pPr>
        <w:pStyle w:val="Caption"/>
        <w:ind w:firstLine="720"/>
        <w:rPr>
          <w:rFonts w:asciiTheme="minorHAnsi" w:hAnsiTheme="minorHAnsi"/>
          <w:bCs w:val="0"/>
          <w:sz w:val="22"/>
          <w:szCs w:val="24"/>
        </w:rPr>
      </w:pPr>
      <w:bookmarkStart w:id="49" w:name="_Ref387736621"/>
      <w:bookmarkStart w:id="50" w:name="_Ref387846509"/>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B2ADA" w:rsidRDefault="007B2ADA" w:rsidP="006810EC">
      <w:pPr>
        <w:pStyle w:val="Caption"/>
        <w:ind w:firstLine="720"/>
        <w:rPr>
          <w:rFonts w:asciiTheme="minorHAnsi" w:hAnsiTheme="minorHAnsi"/>
          <w:bCs w:val="0"/>
          <w:sz w:val="22"/>
          <w:szCs w:val="24"/>
        </w:rPr>
      </w:pPr>
    </w:p>
    <w:p w:rsidR="007332CA" w:rsidRPr="003863BE" w:rsidRDefault="00AC3770" w:rsidP="006810EC">
      <w:pPr>
        <w:pStyle w:val="Caption"/>
        <w:ind w:firstLine="720"/>
        <w:rPr>
          <w:rFonts w:asciiTheme="minorHAnsi" w:hAnsiTheme="minorHAnsi" w:cstheme="minorHAnsi"/>
        </w:rPr>
      </w:pPr>
      <w:r w:rsidRPr="003863BE">
        <w:rPr>
          <w:rFonts w:asciiTheme="minorHAnsi" w:hAnsiTheme="minorHAnsi"/>
          <w:bCs w:val="0"/>
          <w:sz w:val="22"/>
          <w:szCs w:val="24"/>
        </w:rPr>
        <w:t xml:space="preserve">Table </w:t>
      </w:r>
      <w:r w:rsidRPr="003863BE">
        <w:rPr>
          <w:rFonts w:asciiTheme="minorHAnsi" w:hAnsiTheme="minorHAnsi"/>
          <w:bCs w:val="0"/>
          <w:sz w:val="22"/>
          <w:szCs w:val="24"/>
        </w:rPr>
        <w:fldChar w:fldCharType="begin"/>
      </w:r>
      <w:r w:rsidRPr="003863BE">
        <w:rPr>
          <w:rFonts w:asciiTheme="minorHAnsi" w:hAnsiTheme="minorHAnsi"/>
          <w:bCs w:val="0"/>
          <w:sz w:val="22"/>
          <w:szCs w:val="24"/>
        </w:rPr>
        <w:instrText xml:space="preserve"> SEQ Table \* ARABIC </w:instrText>
      </w:r>
      <w:r w:rsidRPr="003863BE">
        <w:rPr>
          <w:rFonts w:asciiTheme="minorHAnsi" w:hAnsiTheme="minorHAnsi"/>
          <w:bCs w:val="0"/>
          <w:sz w:val="22"/>
          <w:szCs w:val="24"/>
        </w:rPr>
        <w:fldChar w:fldCharType="separate"/>
      </w:r>
      <w:r w:rsidR="00D841F8">
        <w:rPr>
          <w:rFonts w:asciiTheme="minorHAnsi" w:hAnsiTheme="minorHAnsi"/>
          <w:bCs w:val="0"/>
          <w:noProof/>
          <w:sz w:val="22"/>
          <w:szCs w:val="24"/>
        </w:rPr>
        <w:t>11</w:t>
      </w:r>
      <w:r w:rsidRPr="003863BE">
        <w:rPr>
          <w:rFonts w:asciiTheme="minorHAnsi" w:hAnsiTheme="minorHAnsi"/>
          <w:bCs w:val="0"/>
          <w:sz w:val="22"/>
          <w:szCs w:val="24"/>
        </w:rPr>
        <w:fldChar w:fldCharType="end"/>
      </w:r>
      <w:bookmarkEnd w:id="49"/>
      <w:r w:rsidRPr="003863BE">
        <w:rPr>
          <w:rFonts w:asciiTheme="minorHAnsi" w:hAnsiTheme="minorHAnsi"/>
          <w:bCs w:val="0"/>
          <w:sz w:val="22"/>
          <w:szCs w:val="24"/>
        </w:rPr>
        <w:t xml:space="preserve"> </w:t>
      </w:r>
      <w:r w:rsidR="007332CA" w:rsidRPr="003863BE">
        <w:rPr>
          <w:rFonts w:asciiTheme="minorHAnsi" w:hAnsiTheme="minorHAnsi"/>
          <w:bCs w:val="0"/>
          <w:sz w:val="22"/>
          <w:szCs w:val="24"/>
        </w:rPr>
        <w:t xml:space="preserve">Revised HVAC Quality Maintenance Savings Values </w:t>
      </w:r>
      <w:proofErr w:type="gramStart"/>
      <w:r w:rsidR="007332CA" w:rsidRPr="003863BE">
        <w:rPr>
          <w:rFonts w:asciiTheme="minorHAnsi" w:hAnsiTheme="minorHAnsi"/>
          <w:bCs w:val="0"/>
          <w:sz w:val="22"/>
          <w:szCs w:val="24"/>
        </w:rPr>
        <w:t>Per</w:t>
      </w:r>
      <w:proofErr w:type="gramEnd"/>
      <w:r w:rsidR="007332CA" w:rsidRPr="003863BE">
        <w:rPr>
          <w:rFonts w:asciiTheme="minorHAnsi" w:hAnsiTheme="minorHAnsi"/>
          <w:bCs w:val="0"/>
          <w:sz w:val="22"/>
          <w:szCs w:val="24"/>
        </w:rPr>
        <w:t xml:space="preserve"> ED Disposition</w:t>
      </w:r>
      <w:bookmarkEnd w:id="50"/>
    </w:p>
    <w:tbl>
      <w:tblPr>
        <w:tblStyle w:val="TableContemporary"/>
        <w:tblW w:w="9576" w:type="dxa"/>
        <w:jc w:val="center"/>
        <w:tblLook w:val="04A0" w:firstRow="1" w:lastRow="0" w:firstColumn="1" w:lastColumn="0" w:noHBand="0" w:noVBand="1"/>
      </w:tblPr>
      <w:tblGrid>
        <w:gridCol w:w="944"/>
        <w:gridCol w:w="1000"/>
        <w:gridCol w:w="1252"/>
        <w:gridCol w:w="1000"/>
        <w:gridCol w:w="960"/>
        <w:gridCol w:w="1125"/>
        <w:gridCol w:w="1000"/>
        <w:gridCol w:w="715"/>
        <w:gridCol w:w="685"/>
        <w:gridCol w:w="895"/>
      </w:tblGrid>
      <w:tr w:rsidR="007332CA" w:rsidRPr="003863BE" w:rsidTr="007332CA">
        <w:trPr>
          <w:cnfStyle w:val="100000000000" w:firstRow="1" w:lastRow="0" w:firstColumn="0" w:lastColumn="0" w:oddVBand="0" w:evenVBand="0" w:oddHBand="0" w:evenHBand="0" w:firstRowFirstColumn="0" w:firstRowLastColumn="0" w:lastRowFirstColumn="0" w:lastRowLastColumn="0"/>
          <w:trHeight w:val="315"/>
          <w:jc w:val="center"/>
        </w:trPr>
        <w:tc>
          <w:tcPr>
            <w:tcW w:w="4196" w:type="dxa"/>
            <w:gridSpan w:val="4"/>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lastRenderedPageBreak/>
              <w:t>Original Work Paper Values</w:t>
            </w:r>
          </w:p>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(Single Family Home)</w:t>
            </w:r>
          </w:p>
        </w:tc>
        <w:tc>
          <w:tcPr>
            <w:tcW w:w="3085" w:type="dxa"/>
            <w:gridSpan w:val="3"/>
            <w:noWrap/>
            <w:vAlign w:val="center"/>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ED Disposition Values</w:t>
            </w:r>
          </w:p>
        </w:tc>
        <w:tc>
          <w:tcPr>
            <w:tcW w:w="2295" w:type="dxa"/>
            <w:gridSpan w:val="3"/>
            <w:vAlign w:val="center"/>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Reduction Percentages</w:t>
            </w:r>
          </w:p>
        </w:tc>
      </w:tr>
      <w:tr w:rsidR="007332CA" w:rsidRPr="003863BE" w:rsidTr="007332CA">
        <w:trPr>
          <w:cnfStyle w:val="000000100000" w:firstRow="0" w:lastRow="0" w:firstColumn="0" w:lastColumn="0" w:oddVBand="0" w:evenVBand="0" w:oddHBand="1" w:evenHBand="0" w:firstRowFirstColumn="0" w:firstRowLastColumn="0" w:lastRowFirstColumn="0" w:lastRowLastColumn="0"/>
          <w:trHeight w:val="225"/>
          <w:jc w:val="center"/>
        </w:trPr>
        <w:tc>
          <w:tcPr>
            <w:tcW w:w="944" w:type="dxa"/>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CZ</w:t>
            </w:r>
          </w:p>
        </w:tc>
        <w:tc>
          <w:tcPr>
            <w:tcW w:w="100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kWh</w:t>
            </w:r>
          </w:p>
        </w:tc>
        <w:tc>
          <w:tcPr>
            <w:tcW w:w="1252"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w:t>
            </w:r>
          </w:p>
        </w:tc>
        <w:tc>
          <w:tcPr>
            <w:tcW w:w="100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Therms</w:t>
            </w:r>
          </w:p>
        </w:tc>
        <w:tc>
          <w:tcPr>
            <w:tcW w:w="96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kWh</w:t>
            </w:r>
          </w:p>
        </w:tc>
        <w:tc>
          <w:tcPr>
            <w:tcW w:w="1125"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w:t>
            </w:r>
          </w:p>
        </w:tc>
        <w:tc>
          <w:tcPr>
            <w:tcW w:w="100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Therms</w:t>
            </w:r>
          </w:p>
        </w:tc>
        <w:tc>
          <w:tcPr>
            <w:tcW w:w="715" w:type="dxa"/>
            <w:vAlign w:val="center"/>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kWh</w:t>
            </w:r>
          </w:p>
        </w:tc>
        <w:tc>
          <w:tcPr>
            <w:tcW w:w="685" w:type="dxa"/>
            <w:vAlign w:val="center"/>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w:t>
            </w:r>
          </w:p>
        </w:tc>
        <w:tc>
          <w:tcPr>
            <w:tcW w:w="895" w:type="dxa"/>
            <w:vAlign w:val="center"/>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Therms</w:t>
            </w:r>
          </w:p>
        </w:tc>
      </w:tr>
      <w:tr w:rsidR="007332CA" w:rsidRPr="003863BE" w:rsidTr="007332CA">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6</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36.0</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0.320</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4.63</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18.1</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0.020</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1.13</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50%</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76%</w:t>
            </w:r>
          </w:p>
        </w:tc>
      </w:tr>
      <w:tr w:rsidR="007332CA" w:rsidRPr="003863BE" w:rsidTr="007332CA">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8</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57.6</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0.478</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4.72</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31.0</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0.064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1.15</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46%</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87%</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76%</w:t>
            </w:r>
          </w:p>
        </w:tc>
      </w:tr>
      <w:tr w:rsidR="007332CA" w:rsidRPr="003863BE" w:rsidTr="007332CA">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9</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137.6</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0.657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5.47</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37.8</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0.054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1.25</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73%</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92%</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77%</w:t>
            </w:r>
          </w:p>
        </w:tc>
      </w:tr>
      <w:tr w:rsidR="007332CA" w:rsidRPr="003863BE" w:rsidTr="007332CA">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10</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140.8</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0.979</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5.74</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35.9</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0.069</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1.42</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74%</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93%</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75%</w:t>
            </w:r>
          </w:p>
        </w:tc>
      </w:tr>
      <w:tr w:rsidR="007332CA" w:rsidRPr="003863BE" w:rsidTr="007332CA">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13</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184.6</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0.707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8.78</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54.1</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0.070</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2.03</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71%</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90%</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77%</w:t>
            </w:r>
          </w:p>
        </w:tc>
      </w:tr>
      <w:tr w:rsidR="007332CA" w:rsidRPr="003863BE" w:rsidTr="007332CA">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203.0</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1.587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6.64</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70.0</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0.092</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1.90</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66%</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71%</w:t>
            </w:r>
          </w:p>
        </w:tc>
      </w:tr>
      <w:tr w:rsidR="007332CA" w:rsidRPr="003863BE" w:rsidTr="007332CA">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15</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319.2</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0.934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1.47</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83.9</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0.072</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0.61</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74%</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92%</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59%</w:t>
            </w:r>
          </w:p>
        </w:tc>
      </w:tr>
      <w:tr w:rsidR="007332CA" w:rsidRPr="003863BE" w:rsidTr="007332CA">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16</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118.7</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0.797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15.15</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23.9</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0.064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4.94</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80%</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92%</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67%</w:t>
            </w:r>
          </w:p>
        </w:tc>
      </w:tr>
    </w:tbl>
    <w:p w:rsidR="007332CA" w:rsidRPr="003863BE" w:rsidRDefault="007332CA" w:rsidP="007332CA">
      <w:pPr>
        <w:rPr>
          <w:rFonts w:asciiTheme="minorHAnsi" w:hAnsiTheme="minorHAnsi" w:cstheme="minorHAnsi"/>
        </w:rPr>
      </w:pPr>
    </w:p>
    <w:tbl>
      <w:tblPr>
        <w:tblStyle w:val="TableContemporary"/>
        <w:tblW w:w="9576" w:type="dxa"/>
        <w:jc w:val="center"/>
        <w:tblLook w:val="04A0" w:firstRow="1" w:lastRow="0" w:firstColumn="1" w:lastColumn="0" w:noHBand="0" w:noVBand="1"/>
      </w:tblPr>
      <w:tblGrid>
        <w:gridCol w:w="944"/>
        <w:gridCol w:w="1000"/>
        <w:gridCol w:w="1252"/>
        <w:gridCol w:w="1000"/>
        <w:gridCol w:w="960"/>
        <w:gridCol w:w="1125"/>
        <w:gridCol w:w="1000"/>
        <w:gridCol w:w="715"/>
        <w:gridCol w:w="685"/>
        <w:gridCol w:w="895"/>
      </w:tblGrid>
      <w:tr w:rsidR="007332CA" w:rsidRPr="003863BE" w:rsidTr="007332CA">
        <w:trPr>
          <w:cnfStyle w:val="100000000000" w:firstRow="1" w:lastRow="0" w:firstColumn="0" w:lastColumn="0" w:oddVBand="0" w:evenVBand="0" w:oddHBand="0" w:evenHBand="0" w:firstRowFirstColumn="0" w:firstRowLastColumn="0" w:lastRowFirstColumn="0" w:lastRowLastColumn="0"/>
          <w:trHeight w:val="315"/>
          <w:jc w:val="center"/>
        </w:trPr>
        <w:tc>
          <w:tcPr>
            <w:tcW w:w="4196" w:type="dxa"/>
            <w:gridSpan w:val="4"/>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Original Work Paper Values</w:t>
            </w:r>
          </w:p>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(Multi Family Home)</w:t>
            </w:r>
          </w:p>
        </w:tc>
        <w:tc>
          <w:tcPr>
            <w:tcW w:w="3085" w:type="dxa"/>
            <w:gridSpan w:val="3"/>
            <w:noWrap/>
            <w:vAlign w:val="center"/>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ED Disposition Values</w:t>
            </w:r>
          </w:p>
        </w:tc>
        <w:tc>
          <w:tcPr>
            <w:tcW w:w="2295" w:type="dxa"/>
            <w:gridSpan w:val="3"/>
            <w:vAlign w:val="center"/>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Reduction Percentages</w:t>
            </w:r>
          </w:p>
        </w:tc>
      </w:tr>
      <w:tr w:rsidR="007332CA" w:rsidRPr="003863BE" w:rsidTr="007332CA">
        <w:trPr>
          <w:cnfStyle w:val="000000100000" w:firstRow="0" w:lastRow="0" w:firstColumn="0" w:lastColumn="0" w:oddVBand="0" w:evenVBand="0" w:oddHBand="1" w:evenHBand="0" w:firstRowFirstColumn="0" w:firstRowLastColumn="0" w:lastRowFirstColumn="0" w:lastRowLastColumn="0"/>
          <w:trHeight w:val="225"/>
          <w:jc w:val="center"/>
        </w:trPr>
        <w:tc>
          <w:tcPr>
            <w:tcW w:w="944" w:type="dxa"/>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CZ</w:t>
            </w:r>
          </w:p>
        </w:tc>
        <w:tc>
          <w:tcPr>
            <w:tcW w:w="100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kWh</w:t>
            </w:r>
          </w:p>
        </w:tc>
        <w:tc>
          <w:tcPr>
            <w:tcW w:w="1252"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w:t>
            </w:r>
          </w:p>
        </w:tc>
        <w:tc>
          <w:tcPr>
            <w:tcW w:w="100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Therms</w:t>
            </w:r>
          </w:p>
        </w:tc>
        <w:tc>
          <w:tcPr>
            <w:tcW w:w="96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kWh</w:t>
            </w:r>
          </w:p>
        </w:tc>
        <w:tc>
          <w:tcPr>
            <w:tcW w:w="1125"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w:t>
            </w:r>
          </w:p>
        </w:tc>
        <w:tc>
          <w:tcPr>
            <w:tcW w:w="1000" w:type="dxa"/>
            <w:vAlign w:val="center"/>
            <w:hideMark/>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Therms</w:t>
            </w:r>
          </w:p>
        </w:tc>
        <w:tc>
          <w:tcPr>
            <w:tcW w:w="715" w:type="dxa"/>
            <w:vAlign w:val="center"/>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kWh</w:t>
            </w:r>
          </w:p>
        </w:tc>
        <w:tc>
          <w:tcPr>
            <w:tcW w:w="685" w:type="dxa"/>
            <w:vAlign w:val="center"/>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kW</w:t>
            </w:r>
          </w:p>
        </w:tc>
        <w:tc>
          <w:tcPr>
            <w:tcW w:w="895" w:type="dxa"/>
            <w:vAlign w:val="center"/>
          </w:tcPr>
          <w:p w:rsidR="007332CA" w:rsidRPr="003863BE" w:rsidRDefault="007332CA" w:rsidP="007332CA">
            <w:pPr>
              <w:jc w:val="center"/>
              <w:rPr>
                <w:rFonts w:asciiTheme="minorHAnsi" w:hAnsiTheme="minorHAnsi"/>
                <w:b/>
                <w:color w:val="000000"/>
                <w:sz w:val="20"/>
                <w:szCs w:val="20"/>
              </w:rPr>
            </w:pPr>
            <w:r w:rsidRPr="003863BE">
              <w:rPr>
                <w:rFonts w:asciiTheme="minorHAnsi" w:hAnsiTheme="minorHAnsi"/>
                <w:b/>
                <w:color w:val="000000"/>
                <w:sz w:val="20"/>
                <w:szCs w:val="20"/>
              </w:rPr>
              <w:t>Therms</w:t>
            </w:r>
          </w:p>
        </w:tc>
      </w:tr>
      <w:tr w:rsidR="007332CA" w:rsidRPr="003863BE" w:rsidTr="006810EC">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6</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36.0</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0.320</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4.63</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8.7</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0.008</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0.29</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76%</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98%</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r>
      <w:tr w:rsidR="007332CA" w:rsidRPr="003863BE" w:rsidTr="006810EC">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8</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57.6</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0.478</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4.72</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19.6</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0.031</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0.30</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66%</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r>
      <w:tr w:rsidR="007332CA" w:rsidRPr="003863BE" w:rsidTr="006810EC">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9</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137.6</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0.657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5.47</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28.5</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0.027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0.31</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79%</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96%</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r>
      <w:tr w:rsidR="007332CA" w:rsidRPr="003863BE" w:rsidTr="006810EC">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10</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140.8</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0.979</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5.74</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22.3</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0.036</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0.36</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84%</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96%</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94%</w:t>
            </w:r>
          </w:p>
        </w:tc>
      </w:tr>
      <w:tr w:rsidR="007332CA" w:rsidRPr="003863BE" w:rsidTr="006810EC">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13</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184.6</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0.707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8.78</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38.7</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0.037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0.46</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79%</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95%</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95%</w:t>
            </w:r>
          </w:p>
        </w:tc>
      </w:tr>
      <w:tr w:rsidR="007332CA" w:rsidRPr="003863BE" w:rsidTr="006810EC">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203.0</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1.587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6.64</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49.1</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0.041</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0.49</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76%</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97%</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93%</w:t>
            </w:r>
          </w:p>
        </w:tc>
      </w:tr>
      <w:tr w:rsidR="007332CA" w:rsidRPr="003863BE" w:rsidTr="006810EC">
        <w:trPr>
          <w:cnfStyle w:val="000000010000" w:firstRow="0" w:lastRow="0" w:firstColumn="0" w:lastColumn="0" w:oddVBand="0" w:evenVBand="0" w:oddHBand="0" w:evenHBand="1"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15</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319.2</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0.934</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1.47</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72.1</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0.041</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0.18</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77%</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96%</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88%</w:t>
            </w:r>
          </w:p>
        </w:tc>
      </w:tr>
      <w:tr w:rsidR="007332CA" w:rsidRPr="003863BE" w:rsidTr="006810EC">
        <w:trPr>
          <w:cnfStyle w:val="000000100000" w:firstRow="0" w:lastRow="0" w:firstColumn="0" w:lastColumn="0" w:oddVBand="0" w:evenVBand="0" w:oddHBand="1" w:evenHBand="0" w:firstRowFirstColumn="0" w:firstRowLastColumn="0" w:lastRowFirstColumn="0" w:lastRowLastColumn="0"/>
          <w:trHeight w:val="300"/>
          <w:jc w:val="center"/>
        </w:trPr>
        <w:tc>
          <w:tcPr>
            <w:tcW w:w="944" w:type="dxa"/>
          </w:tcPr>
          <w:p w:rsidR="007332CA" w:rsidRPr="003863BE" w:rsidRDefault="007332CA" w:rsidP="007332CA">
            <w:pPr>
              <w:jc w:val="center"/>
              <w:rPr>
                <w:rFonts w:asciiTheme="minorHAnsi" w:hAnsiTheme="minorHAnsi" w:cs="Arial"/>
                <w:sz w:val="20"/>
                <w:szCs w:val="20"/>
              </w:rPr>
            </w:pPr>
            <w:r w:rsidRPr="003863BE">
              <w:rPr>
                <w:rFonts w:asciiTheme="minorHAnsi" w:hAnsiTheme="minorHAnsi" w:cs="Arial"/>
                <w:sz w:val="20"/>
                <w:szCs w:val="20"/>
              </w:rPr>
              <w:t>16</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118.7</w:t>
            </w:r>
          </w:p>
        </w:tc>
        <w:tc>
          <w:tcPr>
            <w:tcW w:w="1252"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0.797</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15.15</w:t>
            </w:r>
          </w:p>
        </w:tc>
        <w:tc>
          <w:tcPr>
            <w:tcW w:w="96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18.5</w:t>
            </w:r>
          </w:p>
        </w:tc>
        <w:tc>
          <w:tcPr>
            <w:tcW w:w="1125"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0.033</w:t>
            </w:r>
          </w:p>
        </w:tc>
        <w:tc>
          <w:tcPr>
            <w:tcW w:w="1000" w:type="dxa"/>
            <w:noWrap/>
            <w:vAlign w:val="bottom"/>
            <w:hideMark/>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1.04</w:t>
            </w:r>
          </w:p>
        </w:tc>
        <w:tc>
          <w:tcPr>
            <w:tcW w:w="71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84%</w:t>
            </w:r>
          </w:p>
        </w:tc>
        <w:tc>
          <w:tcPr>
            <w:tcW w:w="68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96%</w:t>
            </w:r>
          </w:p>
        </w:tc>
        <w:tc>
          <w:tcPr>
            <w:tcW w:w="895" w:type="dxa"/>
            <w:vAlign w:val="bottom"/>
          </w:tcPr>
          <w:p w:rsidR="007332CA" w:rsidRPr="003863BE" w:rsidRDefault="007332CA" w:rsidP="007332CA">
            <w:pPr>
              <w:jc w:val="center"/>
              <w:rPr>
                <w:rFonts w:asciiTheme="minorHAnsi" w:hAnsiTheme="minorHAnsi"/>
                <w:color w:val="000000"/>
                <w:sz w:val="20"/>
                <w:szCs w:val="20"/>
              </w:rPr>
            </w:pPr>
            <w:r w:rsidRPr="003863BE">
              <w:rPr>
                <w:rFonts w:asciiTheme="minorHAnsi" w:hAnsiTheme="minorHAnsi"/>
                <w:color w:val="000000"/>
                <w:sz w:val="20"/>
                <w:szCs w:val="20"/>
              </w:rPr>
              <w:t>93%</w:t>
            </w:r>
          </w:p>
        </w:tc>
      </w:tr>
    </w:tbl>
    <w:p w:rsidR="007332CA" w:rsidRPr="003863BE" w:rsidRDefault="007332CA" w:rsidP="007332CA">
      <w:pPr>
        <w:rPr>
          <w:rFonts w:asciiTheme="minorHAnsi" w:hAnsiTheme="minorHAnsi" w:cstheme="minorHAnsi"/>
        </w:rPr>
      </w:pPr>
    </w:p>
    <w:p w:rsidR="007332CA" w:rsidRPr="003863BE" w:rsidRDefault="007332CA" w:rsidP="007332CA">
      <w:pPr>
        <w:pStyle w:val="Heading2"/>
        <w:rPr>
          <w:rFonts w:asciiTheme="minorHAnsi" w:hAnsiTheme="minorHAnsi"/>
        </w:rPr>
      </w:pPr>
      <w:bookmarkStart w:id="51" w:name="_Toc300053747"/>
      <w:r w:rsidRPr="003863BE">
        <w:rPr>
          <w:rFonts w:asciiTheme="minorHAnsi" w:hAnsiTheme="minorHAnsi"/>
        </w:rPr>
        <w:t>2.</w:t>
      </w:r>
      <w:r w:rsidR="00301D33">
        <w:rPr>
          <w:rFonts w:asciiTheme="minorHAnsi" w:hAnsiTheme="minorHAnsi"/>
        </w:rPr>
        <w:t>4</w:t>
      </w:r>
      <w:r w:rsidRPr="003863BE">
        <w:rPr>
          <w:rFonts w:asciiTheme="minorHAnsi" w:hAnsiTheme="minorHAnsi"/>
        </w:rPr>
        <w:t xml:space="preserve"> Demand Reduction Estimation Methodologies</w:t>
      </w:r>
      <w:bookmarkEnd w:id="51"/>
      <w:r w:rsidRPr="003863BE">
        <w:rPr>
          <w:rFonts w:asciiTheme="minorHAnsi" w:hAnsiTheme="minorHAnsi"/>
        </w:rPr>
        <w:t>, Normalization, and Weighting</w:t>
      </w: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 xml:space="preserve">The calculation of electric demand for the base case and the measure cases followed the methodologies discussed in Section 2.0. However, the peak demand results from eQUEST do not conform to the DEER methodology for determining demand across a three-day peak heat wave. The following approach was employed to ensure the DEER methodology was applied to the TMY3 weather data.   The peak demand outputs from the eQUEST runs were input into DoEx to determine the demand regression. The regressed kW was then utilized in the EV analysis to estimate demand for the base case and the QM treatment case. The demand reduction for the QM measure is determined by EV is as follows: </w:t>
      </w:r>
    </w:p>
    <w:p w:rsidR="007332CA" w:rsidRPr="003863BE" w:rsidRDefault="007332CA" w:rsidP="007332CA">
      <w:pPr>
        <w:rPr>
          <w:rFonts w:asciiTheme="minorHAnsi" w:hAnsiTheme="minorHAnsi" w:cstheme="minorHAnsi"/>
          <w:sz w:val="22"/>
        </w:rPr>
      </w:pP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QM Demand Reduction:</w:t>
      </w: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Demand Reduction [kW/Home= EV of Base Case Demand– EV of QM Demand]</w:t>
      </w: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 xml:space="preserve">Where: </w:t>
      </w:r>
    </w:p>
    <w:p w:rsidR="007332CA" w:rsidRPr="003863BE" w:rsidRDefault="007332CA" w:rsidP="007332CA">
      <w:pPr>
        <w:ind w:left="720"/>
        <w:rPr>
          <w:rFonts w:asciiTheme="minorHAnsi" w:hAnsiTheme="minorHAnsi" w:cstheme="minorHAnsi"/>
          <w:i/>
          <w:sz w:val="22"/>
        </w:rPr>
      </w:pPr>
      <w:r w:rsidRPr="003863BE">
        <w:rPr>
          <w:rFonts w:asciiTheme="minorHAnsi" w:hAnsiTheme="minorHAnsi" w:cstheme="minorHAnsi"/>
          <w:i/>
          <w:sz w:val="22"/>
        </w:rPr>
        <w:t>EV = Expected Value</w:t>
      </w:r>
    </w:p>
    <w:p w:rsidR="007332CA" w:rsidRPr="003863BE" w:rsidRDefault="007332CA" w:rsidP="007332CA">
      <w:pPr>
        <w:ind w:left="720"/>
        <w:rPr>
          <w:rFonts w:asciiTheme="minorHAnsi" w:hAnsiTheme="minorHAnsi" w:cstheme="minorHAnsi"/>
          <w:i/>
          <w:sz w:val="22"/>
        </w:rPr>
      </w:pPr>
      <w:r w:rsidRPr="003863BE">
        <w:rPr>
          <w:rFonts w:asciiTheme="minorHAnsi" w:hAnsiTheme="minorHAnsi" w:cstheme="minorHAnsi"/>
          <w:i/>
          <w:sz w:val="22"/>
        </w:rPr>
        <w:t>Demand = regressed annual peak-hour kW</w:t>
      </w:r>
    </w:p>
    <w:p w:rsidR="007332CA" w:rsidRPr="003863BE" w:rsidRDefault="007332CA" w:rsidP="007332CA">
      <w:pPr>
        <w:ind w:left="720"/>
        <w:rPr>
          <w:rFonts w:asciiTheme="minorHAnsi" w:hAnsiTheme="minorHAnsi" w:cstheme="minorHAnsi"/>
          <w:i/>
          <w:sz w:val="22"/>
        </w:rPr>
      </w:pPr>
    </w:p>
    <w:p w:rsidR="007332CA" w:rsidRPr="003863BE" w:rsidRDefault="007332CA" w:rsidP="006810EC">
      <w:pPr>
        <w:keepNext/>
        <w:rPr>
          <w:rFonts w:asciiTheme="minorHAnsi" w:hAnsiTheme="minorHAnsi" w:cstheme="minorHAnsi"/>
          <w:bCs/>
          <w:sz w:val="22"/>
        </w:rPr>
      </w:pPr>
      <w:r w:rsidRPr="003863BE">
        <w:rPr>
          <w:rFonts w:asciiTheme="minorHAnsi" w:hAnsiTheme="minorHAnsi" w:cstheme="minorHAnsi"/>
          <w:bCs/>
          <w:sz w:val="22"/>
        </w:rPr>
        <w:t xml:space="preserve">These demand values were converted to represent the three-day heat wave peak demand via a “correction factor”. First, the three-day heat wave was located in the TMY3 weather file for each climate </w:t>
      </w:r>
      <w:r w:rsidRPr="003863BE">
        <w:rPr>
          <w:rFonts w:asciiTheme="minorHAnsi" w:hAnsiTheme="minorHAnsi" w:cstheme="minorHAnsi"/>
          <w:bCs/>
          <w:sz w:val="22"/>
        </w:rPr>
        <w:lastRenderedPageBreak/>
        <w:t>zone. The hourly demand from 2-5pm on these three, consecutive weekdays was averaged to provide demand across these 9 peak hours. These values were compared to the annual peak hour kW averaged across a selection of eQUEST runs from DoEx to determine the correction factor. Finally, this correction factor was applied to the EV demand results to approximate demand savings over the three-day 9-hour peak period.  The correction factors are shown in</w:t>
      </w:r>
      <w:r w:rsidR="00F20208" w:rsidRPr="003863BE">
        <w:rPr>
          <w:rFonts w:asciiTheme="minorHAnsi" w:hAnsiTheme="minorHAnsi" w:cstheme="minorHAnsi"/>
          <w:bCs/>
          <w:sz w:val="22"/>
        </w:rPr>
        <w:t xml:space="preserve"> </w:t>
      </w:r>
      <w:r w:rsidR="00F20208" w:rsidRPr="003863BE">
        <w:rPr>
          <w:rFonts w:asciiTheme="minorHAnsi" w:hAnsiTheme="minorHAnsi" w:cstheme="minorHAnsi"/>
          <w:bCs/>
          <w:sz w:val="22"/>
        </w:rPr>
        <w:fldChar w:fldCharType="begin"/>
      </w:r>
      <w:r w:rsidR="00F20208" w:rsidRPr="003863BE">
        <w:rPr>
          <w:rFonts w:asciiTheme="minorHAnsi" w:hAnsiTheme="minorHAnsi" w:cstheme="minorHAnsi"/>
          <w:bCs/>
          <w:sz w:val="22"/>
        </w:rPr>
        <w:instrText xml:space="preserve"> REF _Ref387737024 \h  \* MERGEFORMAT </w:instrText>
      </w:r>
      <w:r w:rsidR="00F20208" w:rsidRPr="003863BE">
        <w:rPr>
          <w:rFonts w:asciiTheme="minorHAnsi" w:hAnsiTheme="minorHAnsi" w:cstheme="minorHAnsi"/>
          <w:bCs/>
          <w:sz w:val="22"/>
        </w:rPr>
      </w:r>
      <w:r w:rsidR="00F20208" w:rsidRPr="003863BE">
        <w:rPr>
          <w:rFonts w:asciiTheme="minorHAnsi" w:hAnsiTheme="minorHAnsi" w:cstheme="minorHAnsi"/>
          <w:bCs/>
          <w:sz w:val="22"/>
        </w:rPr>
        <w:fldChar w:fldCharType="separate"/>
      </w:r>
      <w:r w:rsidR="00D841F8" w:rsidRPr="00D841F8">
        <w:rPr>
          <w:rFonts w:asciiTheme="minorHAnsi" w:hAnsiTheme="minorHAnsi" w:cstheme="minorHAnsi"/>
          <w:bCs/>
          <w:sz w:val="22"/>
        </w:rPr>
        <w:t>Table 12</w:t>
      </w:r>
      <w:r w:rsidR="00F20208" w:rsidRPr="003863BE">
        <w:rPr>
          <w:rFonts w:asciiTheme="minorHAnsi" w:hAnsiTheme="minorHAnsi" w:cstheme="minorHAnsi"/>
          <w:bCs/>
          <w:sz w:val="22"/>
        </w:rPr>
        <w:fldChar w:fldCharType="end"/>
      </w:r>
      <w:r w:rsidRPr="003863BE">
        <w:rPr>
          <w:rFonts w:asciiTheme="minorHAnsi" w:hAnsiTheme="minorHAnsi" w:cstheme="minorHAnsi"/>
          <w:bCs/>
          <w:sz w:val="22"/>
        </w:rPr>
        <w:t>.</w:t>
      </w:r>
    </w:p>
    <w:p w:rsidR="007332CA" w:rsidRPr="003863BE" w:rsidRDefault="007332CA" w:rsidP="00E80B30">
      <w:pPr>
        <w:pStyle w:val="Caption"/>
        <w:rPr>
          <w:rFonts w:asciiTheme="minorHAnsi" w:hAnsiTheme="minorHAnsi"/>
          <w:sz w:val="22"/>
        </w:rPr>
      </w:pPr>
      <w:bookmarkStart w:id="52" w:name="_Ref300318961"/>
      <w:bookmarkStart w:id="53" w:name="_Ref304274378"/>
    </w:p>
    <w:p w:rsidR="007332CA" w:rsidRPr="003863BE" w:rsidRDefault="00F20208" w:rsidP="006810EC">
      <w:pPr>
        <w:pStyle w:val="Caption"/>
        <w:jc w:val="center"/>
        <w:rPr>
          <w:rFonts w:asciiTheme="minorHAnsi" w:hAnsiTheme="minorHAnsi"/>
          <w:bCs w:val="0"/>
          <w:sz w:val="22"/>
          <w:szCs w:val="24"/>
        </w:rPr>
      </w:pPr>
      <w:bookmarkStart w:id="54" w:name="_Ref387737024"/>
      <w:r w:rsidRPr="003863BE">
        <w:rPr>
          <w:rFonts w:asciiTheme="minorHAnsi" w:hAnsiTheme="minorHAnsi"/>
          <w:bCs w:val="0"/>
          <w:sz w:val="22"/>
          <w:szCs w:val="24"/>
        </w:rPr>
        <w:t xml:space="preserve">Table </w:t>
      </w:r>
      <w:r w:rsidRPr="003863BE">
        <w:rPr>
          <w:rFonts w:asciiTheme="minorHAnsi" w:hAnsiTheme="minorHAnsi"/>
          <w:bCs w:val="0"/>
          <w:sz w:val="22"/>
          <w:szCs w:val="24"/>
        </w:rPr>
        <w:fldChar w:fldCharType="begin"/>
      </w:r>
      <w:r w:rsidRPr="003863BE">
        <w:rPr>
          <w:rFonts w:asciiTheme="minorHAnsi" w:hAnsiTheme="minorHAnsi"/>
          <w:bCs w:val="0"/>
          <w:sz w:val="22"/>
          <w:szCs w:val="24"/>
        </w:rPr>
        <w:instrText xml:space="preserve"> SEQ Table \* ARABIC </w:instrText>
      </w:r>
      <w:r w:rsidRPr="003863BE">
        <w:rPr>
          <w:rFonts w:asciiTheme="minorHAnsi" w:hAnsiTheme="minorHAnsi"/>
          <w:bCs w:val="0"/>
          <w:sz w:val="22"/>
          <w:szCs w:val="24"/>
        </w:rPr>
        <w:fldChar w:fldCharType="separate"/>
      </w:r>
      <w:r w:rsidR="00D841F8">
        <w:rPr>
          <w:rFonts w:asciiTheme="minorHAnsi" w:hAnsiTheme="minorHAnsi"/>
          <w:bCs w:val="0"/>
          <w:noProof/>
          <w:sz w:val="22"/>
          <w:szCs w:val="24"/>
        </w:rPr>
        <w:t>12</w:t>
      </w:r>
      <w:r w:rsidRPr="003863BE">
        <w:rPr>
          <w:rFonts w:asciiTheme="minorHAnsi" w:hAnsiTheme="minorHAnsi"/>
          <w:bCs w:val="0"/>
          <w:sz w:val="22"/>
          <w:szCs w:val="24"/>
        </w:rPr>
        <w:fldChar w:fldCharType="end"/>
      </w:r>
      <w:bookmarkEnd w:id="54"/>
      <w:r w:rsidRPr="003863BE">
        <w:rPr>
          <w:rFonts w:asciiTheme="minorHAnsi" w:hAnsiTheme="minorHAnsi"/>
          <w:bCs w:val="0"/>
          <w:sz w:val="22"/>
          <w:szCs w:val="24"/>
        </w:rPr>
        <w:t xml:space="preserve">  </w:t>
      </w:r>
      <w:bookmarkEnd w:id="52"/>
      <w:bookmarkEnd w:id="53"/>
      <w:r w:rsidR="007332CA" w:rsidRPr="003863BE">
        <w:rPr>
          <w:rFonts w:asciiTheme="minorHAnsi" w:hAnsiTheme="minorHAnsi"/>
          <w:bCs w:val="0"/>
          <w:sz w:val="22"/>
          <w:szCs w:val="24"/>
        </w:rPr>
        <w:t>Demand Adjustment Factors</w:t>
      </w:r>
    </w:p>
    <w:tbl>
      <w:tblPr>
        <w:tblW w:w="6260" w:type="dxa"/>
        <w:jc w:val="center"/>
        <w:tblBorders>
          <w:insideH w:val="single" w:sz="18" w:space="0" w:color="FFFFFF"/>
          <w:insideV w:val="single" w:sz="18" w:space="0" w:color="FFFFFF"/>
        </w:tblBorders>
        <w:tblLook w:val="04A0" w:firstRow="1" w:lastRow="0" w:firstColumn="1" w:lastColumn="0" w:noHBand="0" w:noVBand="1"/>
      </w:tblPr>
      <w:tblGrid>
        <w:gridCol w:w="960"/>
        <w:gridCol w:w="2200"/>
        <w:gridCol w:w="1560"/>
        <w:gridCol w:w="1540"/>
      </w:tblGrid>
      <w:tr w:rsidR="007332CA" w:rsidRPr="003863BE" w:rsidTr="007332CA">
        <w:trPr>
          <w:trHeight w:val="900"/>
          <w:jc w:val="center"/>
        </w:trPr>
        <w:tc>
          <w:tcPr>
            <w:tcW w:w="960" w:type="dxa"/>
            <w:shd w:val="pct20" w:color="000000" w:fill="FFFFFF"/>
            <w:vAlign w:val="center"/>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Climate Zone</w:t>
            </w:r>
          </w:p>
        </w:tc>
        <w:tc>
          <w:tcPr>
            <w:tcW w:w="2200" w:type="dxa"/>
            <w:shd w:val="pct20" w:color="000000" w:fill="FFFFFF"/>
            <w:vAlign w:val="center"/>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TMY3 City</w:t>
            </w:r>
          </w:p>
        </w:tc>
        <w:tc>
          <w:tcPr>
            <w:tcW w:w="1560" w:type="dxa"/>
            <w:shd w:val="pct20" w:color="000000" w:fill="FFFFFF"/>
            <w:vAlign w:val="center"/>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1-story peak kW correction factor</w:t>
            </w:r>
          </w:p>
        </w:tc>
        <w:tc>
          <w:tcPr>
            <w:tcW w:w="1540" w:type="dxa"/>
            <w:shd w:val="pct20" w:color="000000" w:fill="FFFFFF"/>
            <w:vAlign w:val="center"/>
            <w:hideMark/>
          </w:tcPr>
          <w:p w:rsidR="007332CA" w:rsidRPr="003863BE" w:rsidRDefault="007332CA" w:rsidP="007332CA">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2-story peak kW correction factor</w:t>
            </w:r>
          </w:p>
        </w:tc>
      </w:tr>
      <w:tr w:rsidR="007332CA" w:rsidRPr="003863BE" w:rsidTr="007332CA">
        <w:trPr>
          <w:trHeight w:val="300"/>
          <w:jc w:val="center"/>
        </w:trPr>
        <w:tc>
          <w:tcPr>
            <w:tcW w:w="960" w:type="dxa"/>
            <w:shd w:val="pct5"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w:t>
            </w:r>
          </w:p>
        </w:tc>
        <w:tc>
          <w:tcPr>
            <w:tcW w:w="2200"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Los Angeles</w:t>
            </w:r>
          </w:p>
        </w:tc>
        <w:tc>
          <w:tcPr>
            <w:tcW w:w="156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63.0%</w:t>
            </w:r>
          </w:p>
        </w:tc>
        <w:tc>
          <w:tcPr>
            <w:tcW w:w="154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66.0%</w:t>
            </w:r>
          </w:p>
        </w:tc>
      </w:tr>
      <w:tr w:rsidR="007332CA" w:rsidRPr="003863BE" w:rsidTr="007332CA">
        <w:trPr>
          <w:trHeight w:val="300"/>
          <w:jc w:val="center"/>
        </w:trPr>
        <w:tc>
          <w:tcPr>
            <w:tcW w:w="960" w:type="dxa"/>
            <w:shd w:val="pct20"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w:t>
            </w:r>
          </w:p>
        </w:tc>
        <w:tc>
          <w:tcPr>
            <w:tcW w:w="2200"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Santa Ana - El Toro</w:t>
            </w:r>
          </w:p>
        </w:tc>
        <w:tc>
          <w:tcPr>
            <w:tcW w:w="156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48.2%</w:t>
            </w:r>
          </w:p>
        </w:tc>
        <w:tc>
          <w:tcPr>
            <w:tcW w:w="154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50.2%</w:t>
            </w:r>
          </w:p>
        </w:tc>
      </w:tr>
      <w:tr w:rsidR="007332CA" w:rsidRPr="003863BE" w:rsidTr="007332CA">
        <w:trPr>
          <w:trHeight w:val="300"/>
          <w:jc w:val="center"/>
        </w:trPr>
        <w:tc>
          <w:tcPr>
            <w:tcW w:w="960" w:type="dxa"/>
            <w:shd w:val="pct5"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w:t>
            </w:r>
          </w:p>
        </w:tc>
        <w:tc>
          <w:tcPr>
            <w:tcW w:w="2200"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Pasadena-Burbank</w:t>
            </w:r>
          </w:p>
        </w:tc>
        <w:tc>
          <w:tcPr>
            <w:tcW w:w="156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91.8%</w:t>
            </w:r>
          </w:p>
        </w:tc>
        <w:tc>
          <w:tcPr>
            <w:tcW w:w="154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94.0%</w:t>
            </w:r>
          </w:p>
        </w:tc>
      </w:tr>
      <w:tr w:rsidR="007332CA" w:rsidRPr="003863BE" w:rsidTr="007332CA">
        <w:trPr>
          <w:trHeight w:val="300"/>
          <w:jc w:val="center"/>
        </w:trPr>
        <w:tc>
          <w:tcPr>
            <w:tcW w:w="960" w:type="dxa"/>
            <w:shd w:val="pct20"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w:t>
            </w:r>
          </w:p>
        </w:tc>
        <w:tc>
          <w:tcPr>
            <w:tcW w:w="2200"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Riverside</w:t>
            </w:r>
          </w:p>
        </w:tc>
        <w:tc>
          <w:tcPr>
            <w:tcW w:w="156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77.1%</w:t>
            </w:r>
          </w:p>
        </w:tc>
        <w:tc>
          <w:tcPr>
            <w:tcW w:w="154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89.7%</w:t>
            </w:r>
          </w:p>
        </w:tc>
      </w:tr>
      <w:tr w:rsidR="007332CA" w:rsidRPr="003863BE" w:rsidTr="007332CA">
        <w:trPr>
          <w:trHeight w:val="300"/>
          <w:jc w:val="center"/>
        </w:trPr>
        <w:tc>
          <w:tcPr>
            <w:tcW w:w="960" w:type="dxa"/>
            <w:shd w:val="pct5"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w:t>
            </w:r>
          </w:p>
        </w:tc>
        <w:tc>
          <w:tcPr>
            <w:tcW w:w="2200"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Fresno</w:t>
            </w:r>
          </w:p>
        </w:tc>
        <w:tc>
          <w:tcPr>
            <w:tcW w:w="156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94.4%</w:t>
            </w:r>
          </w:p>
        </w:tc>
        <w:tc>
          <w:tcPr>
            <w:tcW w:w="154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95.7%</w:t>
            </w:r>
          </w:p>
        </w:tc>
      </w:tr>
      <w:tr w:rsidR="007332CA" w:rsidRPr="003863BE" w:rsidTr="007332CA">
        <w:trPr>
          <w:trHeight w:val="300"/>
          <w:jc w:val="center"/>
        </w:trPr>
        <w:tc>
          <w:tcPr>
            <w:tcW w:w="960" w:type="dxa"/>
            <w:shd w:val="pct20"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w:t>
            </w:r>
          </w:p>
        </w:tc>
        <w:tc>
          <w:tcPr>
            <w:tcW w:w="2200"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China Lake</w:t>
            </w:r>
          </w:p>
        </w:tc>
        <w:tc>
          <w:tcPr>
            <w:tcW w:w="156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90.3%</w:t>
            </w:r>
          </w:p>
        </w:tc>
        <w:tc>
          <w:tcPr>
            <w:tcW w:w="154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89.5%</w:t>
            </w:r>
          </w:p>
        </w:tc>
      </w:tr>
      <w:tr w:rsidR="007332CA" w:rsidRPr="003863BE" w:rsidTr="007332CA">
        <w:trPr>
          <w:trHeight w:val="300"/>
          <w:jc w:val="center"/>
        </w:trPr>
        <w:tc>
          <w:tcPr>
            <w:tcW w:w="960" w:type="dxa"/>
            <w:shd w:val="pct5"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15</w:t>
            </w:r>
          </w:p>
        </w:tc>
        <w:tc>
          <w:tcPr>
            <w:tcW w:w="2200" w:type="dxa"/>
            <w:shd w:val="pct5"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Blythe-El Centro</w:t>
            </w:r>
          </w:p>
        </w:tc>
        <w:tc>
          <w:tcPr>
            <w:tcW w:w="156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93.4%</w:t>
            </w:r>
          </w:p>
        </w:tc>
        <w:tc>
          <w:tcPr>
            <w:tcW w:w="1540" w:type="dxa"/>
            <w:shd w:val="pct5"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94.6%</w:t>
            </w:r>
          </w:p>
        </w:tc>
      </w:tr>
      <w:tr w:rsidR="007332CA" w:rsidRPr="003863BE" w:rsidTr="007332CA">
        <w:trPr>
          <w:trHeight w:val="315"/>
          <w:jc w:val="center"/>
        </w:trPr>
        <w:tc>
          <w:tcPr>
            <w:tcW w:w="960" w:type="dxa"/>
            <w:shd w:val="pct20" w:color="000000" w:fill="FFFFFF"/>
            <w:noWrap/>
            <w:vAlign w:val="center"/>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16</w:t>
            </w:r>
          </w:p>
        </w:tc>
        <w:tc>
          <w:tcPr>
            <w:tcW w:w="2200" w:type="dxa"/>
            <w:shd w:val="pct20" w:color="000000" w:fill="FFFFFF"/>
            <w:noWrap/>
            <w:hideMark/>
          </w:tcPr>
          <w:p w:rsidR="007332CA" w:rsidRPr="003863BE" w:rsidRDefault="007332CA" w:rsidP="007332CA">
            <w:pPr>
              <w:rPr>
                <w:rFonts w:asciiTheme="minorHAnsi" w:hAnsiTheme="minorHAnsi" w:cstheme="minorHAnsi"/>
                <w:color w:val="000000"/>
                <w:sz w:val="20"/>
                <w:szCs w:val="20"/>
              </w:rPr>
            </w:pPr>
            <w:r w:rsidRPr="003863BE">
              <w:rPr>
                <w:rFonts w:asciiTheme="minorHAnsi" w:hAnsiTheme="minorHAnsi" w:cstheme="minorHAnsi"/>
                <w:color w:val="000000"/>
                <w:sz w:val="20"/>
                <w:szCs w:val="20"/>
              </w:rPr>
              <w:t>Sandberg</w:t>
            </w:r>
          </w:p>
        </w:tc>
        <w:tc>
          <w:tcPr>
            <w:tcW w:w="156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87.9%</w:t>
            </w:r>
          </w:p>
        </w:tc>
        <w:tc>
          <w:tcPr>
            <w:tcW w:w="1540" w:type="dxa"/>
            <w:shd w:val="pct20" w:color="000000" w:fill="FFFFFF"/>
            <w:noWrap/>
            <w:hideMark/>
          </w:tcPr>
          <w:p w:rsidR="007332CA" w:rsidRPr="003863BE" w:rsidRDefault="007332CA" w:rsidP="007332CA">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89.6%</w:t>
            </w:r>
          </w:p>
        </w:tc>
      </w:tr>
    </w:tbl>
    <w:p w:rsidR="007332CA" w:rsidRPr="003863BE" w:rsidRDefault="007332CA" w:rsidP="007332CA">
      <w:pPr>
        <w:rPr>
          <w:rFonts w:asciiTheme="minorHAnsi" w:hAnsiTheme="minorHAnsi" w:cstheme="minorHAnsi"/>
        </w:rPr>
      </w:pP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Electric demand reductions per home were determined for both the one and two story homes in each climate zone and were then normalized to the cooling capacity in tons of the weighted average one and two story homes for each zone. The one and two story reductions were then weighted by the percentages of one and two story homes in the climate zone to obtain a single deemed demand reduction value for each climate zone and measure in units of kW/ton.</w:t>
      </w:r>
    </w:p>
    <w:p w:rsidR="007332CA" w:rsidRPr="003863BE" w:rsidRDefault="007332CA" w:rsidP="007332CA">
      <w:pPr>
        <w:rPr>
          <w:rFonts w:asciiTheme="minorHAnsi" w:hAnsiTheme="minorHAnsi" w:cstheme="minorHAnsi"/>
          <w:sz w:val="22"/>
        </w:rPr>
      </w:pPr>
    </w:p>
    <w:p w:rsidR="007332CA" w:rsidRPr="003863BE" w:rsidRDefault="007332CA" w:rsidP="007332CA">
      <w:pPr>
        <w:rPr>
          <w:rFonts w:asciiTheme="minorHAnsi" w:hAnsiTheme="minorHAnsi" w:cstheme="minorHAnsi"/>
          <w:sz w:val="22"/>
        </w:rPr>
      </w:pPr>
      <w:bookmarkStart w:id="55" w:name="_Toc300053750"/>
      <w:r w:rsidRPr="003863BE">
        <w:rPr>
          <w:rFonts w:asciiTheme="minorHAnsi" w:hAnsiTheme="minorHAnsi" w:cstheme="minorHAnsi"/>
          <w:sz w:val="22"/>
        </w:rPr>
        <w:t xml:space="preserve">In accordance with the Energy Division’s disposition </w:t>
      </w:r>
      <w:r w:rsidR="007901B9" w:rsidRPr="003863BE">
        <w:rPr>
          <w:rFonts w:asciiTheme="minorHAnsi" w:hAnsiTheme="minorHAnsi" w:cstheme="minorHAnsi"/>
          <w:sz w:val="22"/>
        </w:rPr>
        <w:t>[367</w:t>
      </w:r>
      <w:r w:rsidR="00C8604D" w:rsidRPr="003863BE">
        <w:rPr>
          <w:rFonts w:asciiTheme="minorHAnsi" w:hAnsiTheme="minorHAnsi" w:cstheme="minorHAnsi"/>
          <w:sz w:val="22"/>
        </w:rPr>
        <w:t>]</w:t>
      </w:r>
      <w:r w:rsidRPr="003863BE">
        <w:rPr>
          <w:rFonts w:asciiTheme="minorHAnsi" w:hAnsiTheme="minorHAnsi" w:cstheme="minorHAnsi"/>
          <w:sz w:val="22"/>
        </w:rPr>
        <w:t>, all UES values are revised as shown</w:t>
      </w:r>
      <w:r w:rsidR="00F267AB" w:rsidRPr="003863BE">
        <w:rPr>
          <w:rFonts w:asciiTheme="minorHAnsi" w:hAnsiTheme="minorHAnsi" w:cstheme="minorHAnsi"/>
          <w:sz w:val="22"/>
        </w:rPr>
        <w:t xml:space="preserve"> in Table 11 and 12</w:t>
      </w:r>
      <w:r w:rsidRPr="003863BE">
        <w:rPr>
          <w:rFonts w:asciiTheme="minorHAnsi" w:hAnsiTheme="minorHAnsi" w:cstheme="minorHAnsi"/>
          <w:sz w:val="22"/>
        </w:rPr>
        <w:t>.</w:t>
      </w:r>
    </w:p>
    <w:p w:rsidR="007332CA" w:rsidRPr="003863BE" w:rsidRDefault="00301D33" w:rsidP="007332CA">
      <w:pPr>
        <w:pStyle w:val="Heading2"/>
        <w:rPr>
          <w:rFonts w:asciiTheme="minorHAnsi" w:hAnsiTheme="minorHAnsi"/>
        </w:rPr>
      </w:pPr>
      <w:r>
        <w:rPr>
          <w:rFonts w:asciiTheme="minorHAnsi" w:hAnsiTheme="minorHAnsi"/>
        </w:rPr>
        <w:t>2.5</w:t>
      </w:r>
      <w:r w:rsidR="007332CA" w:rsidRPr="003863BE">
        <w:rPr>
          <w:rFonts w:asciiTheme="minorHAnsi" w:hAnsiTheme="minorHAnsi"/>
        </w:rPr>
        <w:t xml:space="preserve"> Gas Energy Savings Estimation Methodologies</w:t>
      </w:r>
      <w:bookmarkEnd w:id="55"/>
      <w:r w:rsidR="007332CA" w:rsidRPr="003863BE">
        <w:rPr>
          <w:rFonts w:asciiTheme="minorHAnsi" w:hAnsiTheme="minorHAnsi"/>
        </w:rPr>
        <w:t>, Normalization, and Weighting</w:t>
      </w: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The calculation of gas energy use for the base cases and the measure cases for each measure followed the methodologies discussed in Section 2.0. Savings was then estimated as the difference in gas energy use between the base case and measure case. The savings for the QM measure are estimated as follows.</w:t>
      </w:r>
    </w:p>
    <w:p w:rsidR="007332CA" w:rsidRPr="003863BE" w:rsidRDefault="007332CA" w:rsidP="007332CA">
      <w:pPr>
        <w:rPr>
          <w:rFonts w:asciiTheme="minorHAnsi" w:hAnsiTheme="minorHAnsi" w:cstheme="minorHAnsi"/>
          <w:sz w:val="22"/>
        </w:rPr>
      </w:pP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Annual Gas Savings:</w:t>
      </w: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Energy Savings [therms/Home] = EV of Annual Base Gas Usage – EV of QM Annual Gas Usage</w:t>
      </w:r>
    </w:p>
    <w:p w:rsidR="007332CA" w:rsidRPr="003863BE" w:rsidRDefault="007332CA" w:rsidP="007332CA">
      <w:pPr>
        <w:rPr>
          <w:rFonts w:asciiTheme="minorHAnsi" w:hAnsiTheme="minorHAnsi" w:cstheme="minorHAnsi"/>
          <w:i/>
          <w:sz w:val="22"/>
        </w:rPr>
      </w:pPr>
      <w:r w:rsidRPr="003863BE">
        <w:rPr>
          <w:rFonts w:asciiTheme="minorHAnsi" w:hAnsiTheme="minorHAnsi" w:cstheme="minorHAnsi"/>
          <w:i/>
          <w:sz w:val="22"/>
        </w:rPr>
        <w:t>Where:</w:t>
      </w:r>
    </w:p>
    <w:p w:rsidR="007332CA" w:rsidRPr="003863BE" w:rsidRDefault="007332CA" w:rsidP="007332CA">
      <w:pPr>
        <w:ind w:left="720"/>
        <w:rPr>
          <w:rFonts w:asciiTheme="minorHAnsi" w:hAnsiTheme="minorHAnsi" w:cstheme="minorHAnsi"/>
          <w:i/>
          <w:sz w:val="22"/>
        </w:rPr>
      </w:pPr>
      <w:r w:rsidRPr="003863BE">
        <w:rPr>
          <w:rFonts w:asciiTheme="minorHAnsi" w:hAnsiTheme="minorHAnsi" w:cstheme="minorHAnsi"/>
          <w:i/>
          <w:sz w:val="22"/>
        </w:rPr>
        <w:t>EV = Expected Value</w:t>
      </w:r>
    </w:p>
    <w:p w:rsidR="007332CA" w:rsidRPr="003863BE" w:rsidRDefault="007332CA" w:rsidP="007332CA">
      <w:pPr>
        <w:ind w:left="720"/>
        <w:rPr>
          <w:rFonts w:asciiTheme="minorHAnsi" w:hAnsiTheme="minorHAnsi" w:cstheme="minorHAnsi"/>
          <w:i/>
          <w:sz w:val="22"/>
        </w:rPr>
      </w:pPr>
      <w:r w:rsidRPr="003863BE">
        <w:rPr>
          <w:rFonts w:asciiTheme="minorHAnsi" w:hAnsiTheme="minorHAnsi" w:cstheme="minorHAnsi"/>
          <w:i/>
          <w:sz w:val="22"/>
        </w:rPr>
        <w:t>Gas Usage = regressed annual therms</w:t>
      </w:r>
    </w:p>
    <w:p w:rsidR="007332CA" w:rsidRPr="003863BE" w:rsidRDefault="007332CA" w:rsidP="007332CA">
      <w:pPr>
        <w:ind w:left="720"/>
        <w:rPr>
          <w:rFonts w:asciiTheme="minorHAnsi" w:hAnsiTheme="minorHAnsi" w:cstheme="minorHAnsi"/>
          <w:i/>
          <w:sz w:val="22"/>
        </w:rPr>
      </w:pP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Gas savings per home were determined for both the one and two story homes in each climate zone and were then normalized to the cooling capacity in tons of the weighted average one and two story homes for each zone. The one and two story savings were then weighted by the percentages of one and two story homes in the climate zone to obtain a single deemed savings value for each climate zone and measure in units of therms/ton.</w:t>
      </w:r>
    </w:p>
    <w:p w:rsidR="007332CA" w:rsidRPr="003863BE" w:rsidRDefault="007332CA" w:rsidP="007332CA">
      <w:pPr>
        <w:rPr>
          <w:rFonts w:asciiTheme="minorHAnsi" w:hAnsiTheme="minorHAnsi" w:cstheme="minorHAnsi"/>
          <w:sz w:val="22"/>
        </w:rPr>
      </w:pPr>
    </w:p>
    <w:p w:rsidR="007332CA" w:rsidRPr="003863BE" w:rsidRDefault="007332CA" w:rsidP="007332CA">
      <w:pPr>
        <w:rPr>
          <w:rFonts w:asciiTheme="minorHAnsi" w:hAnsiTheme="minorHAnsi" w:cstheme="minorHAnsi"/>
          <w:sz w:val="22"/>
        </w:rPr>
      </w:pPr>
      <w:r w:rsidRPr="003863BE">
        <w:rPr>
          <w:rFonts w:asciiTheme="minorHAnsi" w:hAnsiTheme="minorHAnsi" w:cstheme="minorHAnsi"/>
          <w:sz w:val="22"/>
        </w:rPr>
        <w:t xml:space="preserve">In accordance with the Energy Division’s disposition </w:t>
      </w:r>
      <w:r w:rsidR="007901B9" w:rsidRPr="003863BE">
        <w:rPr>
          <w:rFonts w:asciiTheme="minorHAnsi" w:hAnsiTheme="minorHAnsi" w:cstheme="minorHAnsi"/>
          <w:sz w:val="22"/>
        </w:rPr>
        <w:t>[367</w:t>
      </w:r>
      <w:r w:rsidR="00C8604D" w:rsidRPr="003863BE">
        <w:rPr>
          <w:rFonts w:asciiTheme="minorHAnsi" w:hAnsiTheme="minorHAnsi" w:cstheme="minorHAnsi"/>
          <w:sz w:val="22"/>
        </w:rPr>
        <w:t>]</w:t>
      </w:r>
      <w:r w:rsidRPr="003863BE">
        <w:rPr>
          <w:rFonts w:asciiTheme="minorHAnsi" w:hAnsiTheme="minorHAnsi" w:cstheme="minorHAnsi"/>
          <w:sz w:val="22"/>
        </w:rPr>
        <w:t xml:space="preserve">, all UES values </w:t>
      </w:r>
      <w:r w:rsidR="00F207A4" w:rsidRPr="003863BE">
        <w:rPr>
          <w:rFonts w:asciiTheme="minorHAnsi" w:hAnsiTheme="minorHAnsi" w:cstheme="minorHAnsi"/>
          <w:sz w:val="22"/>
        </w:rPr>
        <w:t>are revised as shown in</w:t>
      </w:r>
      <w:r w:rsidR="00A555AB" w:rsidRPr="003863BE">
        <w:rPr>
          <w:rFonts w:asciiTheme="minorHAnsi" w:hAnsiTheme="minorHAnsi" w:cstheme="minorHAnsi"/>
          <w:sz w:val="22"/>
        </w:rPr>
        <w:t xml:space="preserve"> </w:t>
      </w:r>
      <w:r w:rsidR="00A555AB" w:rsidRPr="003863BE">
        <w:rPr>
          <w:rFonts w:asciiTheme="minorHAnsi" w:hAnsiTheme="minorHAnsi" w:cstheme="minorHAnsi"/>
          <w:sz w:val="22"/>
        </w:rPr>
        <w:fldChar w:fldCharType="begin"/>
      </w:r>
      <w:r w:rsidR="00A555AB" w:rsidRPr="003863BE">
        <w:rPr>
          <w:rFonts w:asciiTheme="minorHAnsi" w:hAnsiTheme="minorHAnsi" w:cstheme="minorHAnsi"/>
          <w:sz w:val="22"/>
        </w:rPr>
        <w:instrText xml:space="preserve"> REF _Ref387736621 \h </w:instrText>
      </w:r>
      <w:r w:rsidR="003863BE">
        <w:rPr>
          <w:rFonts w:asciiTheme="minorHAnsi" w:hAnsiTheme="minorHAnsi" w:cstheme="minorHAnsi"/>
          <w:sz w:val="22"/>
        </w:rPr>
        <w:instrText xml:space="preserve"> \* MERGEFORMAT </w:instrText>
      </w:r>
      <w:r w:rsidR="00A555AB" w:rsidRPr="003863BE">
        <w:rPr>
          <w:rFonts w:asciiTheme="minorHAnsi" w:hAnsiTheme="minorHAnsi" w:cstheme="minorHAnsi"/>
          <w:sz w:val="22"/>
        </w:rPr>
      </w:r>
      <w:r w:rsidR="00A555AB" w:rsidRPr="003863BE">
        <w:rPr>
          <w:rFonts w:asciiTheme="minorHAnsi" w:hAnsiTheme="minorHAnsi" w:cstheme="minorHAnsi"/>
          <w:sz w:val="22"/>
        </w:rPr>
        <w:fldChar w:fldCharType="separate"/>
      </w:r>
      <w:r w:rsidR="00D841F8" w:rsidRPr="003863BE">
        <w:rPr>
          <w:rFonts w:asciiTheme="minorHAnsi" w:hAnsiTheme="minorHAnsi"/>
          <w:bCs/>
          <w:sz w:val="22"/>
        </w:rPr>
        <w:t xml:space="preserve">Table </w:t>
      </w:r>
      <w:r w:rsidR="00D841F8">
        <w:rPr>
          <w:rFonts w:asciiTheme="minorHAnsi" w:hAnsiTheme="minorHAnsi"/>
          <w:bCs/>
          <w:noProof/>
          <w:sz w:val="22"/>
        </w:rPr>
        <w:t>11</w:t>
      </w:r>
      <w:r w:rsidR="00A555AB" w:rsidRPr="003863BE">
        <w:rPr>
          <w:rFonts w:asciiTheme="minorHAnsi" w:hAnsiTheme="minorHAnsi" w:cstheme="minorHAnsi"/>
          <w:sz w:val="22"/>
        </w:rPr>
        <w:fldChar w:fldCharType="end"/>
      </w:r>
      <w:r w:rsidRPr="003863BE">
        <w:rPr>
          <w:rFonts w:asciiTheme="minorHAnsi" w:hAnsiTheme="minorHAnsi" w:cstheme="minorHAnsi"/>
          <w:sz w:val="22"/>
        </w:rPr>
        <w:t>.</w:t>
      </w:r>
    </w:p>
    <w:p w:rsidR="00E16609" w:rsidRPr="003863BE" w:rsidRDefault="00E16609" w:rsidP="00E16609">
      <w:pPr>
        <w:pStyle w:val="Heading1"/>
        <w:keepNext w:val="0"/>
        <w:rPr>
          <w:rFonts w:asciiTheme="minorHAnsi" w:hAnsiTheme="minorHAnsi" w:cstheme="minorHAnsi"/>
        </w:rPr>
      </w:pPr>
      <w:proofErr w:type="gramStart"/>
      <w:r w:rsidRPr="003863BE">
        <w:rPr>
          <w:rFonts w:asciiTheme="minorHAnsi" w:hAnsiTheme="minorHAnsi" w:cstheme="minorHAnsi"/>
        </w:rPr>
        <w:t>Section 3.</w:t>
      </w:r>
      <w:proofErr w:type="gramEnd"/>
      <w:r w:rsidRPr="003863BE">
        <w:rPr>
          <w:rFonts w:asciiTheme="minorHAnsi" w:hAnsiTheme="minorHAnsi" w:cstheme="minorHAnsi"/>
        </w:rPr>
        <w:t xml:space="preserve"> Load Shape</w:t>
      </w:r>
      <w:bookmarkEnd w:id="18"/>
      <w:r w:rsidRPr="003863BE">
        <w:rPr>
          <w:rFonts w:asciiTheme="minorHAnsi" w:hAnsiTheme="minorHAnsi" w:cstheme="minorHAnsi"/>
        </w:rPr>
        <w:t>s</w:t>
      </w:r>
    </w:p>
    <w:p w:rsidR="00E16609" w:rsidRPr="003863BE" w:rsidRDefault="00E16609" w:rsidP="00E16609">
      <w:pPr>
        <w:rPr>
          <w:rFonts w:asciiTheme="minorHAnsi" w:hAnsiTheme="minorHAnsi" w:cstheme="minorHAnsi"/>
          <w:sz w:val="22"/>
          <w:szCs w:val="22"/>
        </w:rPr>
      </w:pPr>
      <w:r w:rsidRPr="003863BE">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XE "load shape" </w:instrTex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the closest load shape chosen for this measure </w:t>
      </w:r>
      <w:r w:rsidRPr="005B40FA">
        <w:rPr>
          <w:rFonts w:asciiTheme="minorHAnsi" w:hAnsiTheme="minorHAnsi" w:cstheme="minorHAnsi"/>
          <w:sz w:val="22"/>
          <w:szCs w:val="22"/>
        </w:rPr>
        <w:t xml:space="preserve">is the </w:t>
      </w:r>
      <w:r w:rsidR="00C1066B" w:rsidRPr="005B40FA">
        <w:rPr>
          <w:rFonts w:asciiTheme="minorHAnsi" w:hAnsiTheme="minorHAnsi" w:cstheme="minorHAnsi"/>
          <w:sz w:val="22"/>
          <w:szCs w:val="22"/>
        </w:rPr>
        <w:t>DEER</w:t>
      </w:r>
      <w:proofErr w:type="gramStart"/>
      <w:r w:rsidR="00C1066B" w:rsidRPr="005B40FA">
        <w:rPr>
          <w:rFonts w:asciiTheme="minorHAnsi" w:hAnsiTheme="minorHAnsi" w:cstheme="minorHAnsi"/>
          <w:sz w:val="22"/>
          <w:szCs w:val="22"/>
        </w:rPr>
        <w:t>:HVAC</w:t>
      </w:r>
      <w:proofErr w:type="gramEnd"/>
      <w:r w:rsidR="00C1066B" w:rsidRPr="005B40FA">
        <w:rPr>
          <w:rFonts w:asciiTheme="minorHAnsi" w:hAnsiTheme="minorHAnsi" w:cstheme="minorHAnsi"/>
          <w:sz w:val="22"/>
          <w:szCs w:val="22"/>
        </w:rPr>
        <w:t xml:space="preserve">_Eff_AC </w:t>
      </w:r>
      <w:r w:rsidRPr="005B40FA">
        <w:rPr>
          <w:rFonts w:asciiTheme="minorHAnsi" w:hAnsiTheme="minorHAnsi" w:cstheme="minorHAnsi"/>
          <w:sz w:val="22"/>
          <w:szCs w:val="22"/>
        </w:rPr>
        <w:t>load shape.</w:t>
      </w:r>
      <w:r w:rsidRPr="003863BE">
        <w:rPr>
          <w:rFonts w:asciiTheme="minorHAnsi" w:hAnsiTheme="minorHAnsi" w:cstheme="minorHAnsi"/>
          <w:sz w:val="22"/>
          <w:szCs w:val="22"/>
        </w:rPr>
        <w:t xml:space="preserve">  See</w:t>
      </w:r>
      <w:r w:rsidR="00A555AB" w:rsidRPr="003863BE">
        <w:rPr>
          <w:rFonts w:asciiTheme="minorHAnsi" w:hAnsiTheme="minorHAnsi" w:cstheme="minorHAnsi"/>
          <w:sz w:val="22"/>
          <w:szCs w:val="22"/>
        </w:rPr>
        <w:t xml:space="preserve"> </w:t>
      </w:r>
      <w:r w:rsidR="00A555AB" w:rsidRPr="003863BE">
        <w:rPr>
          <w:rFonts w:asciiTheme="minorHAnsi" w:hAnsiTheme="minorHAnsi" w:cstheme="minorHAnsi"/>
          <w:sz w:val="22"/>
          <w:szCs w:val="22"/>
        </w:rPr>
        <w:fldChar w:fldCharType="begin"/>
      </w:r>
      <w:r w:rsidR="00A555AB" w:rsidRPr="003863BE">
        <w:rPr>
          <w:rFonts w:asciiTheme="minorHAnsi" w:hAnsiTheme="minorHAnsi" w:cstheme="minorHAnsi"/>
          <w:sz w:val="22"/>
          <w:szCs w:val="22"/>
        </w:rPr>
        <w:instrText xml:space="preserve"> REF _Ref387846571 \h </w:instrText>
      </w:r>
      <w:r w:rsidR="003863BE">
        <w:rPr>
          <w:rFonts w:asciiTheme="minorHAnsi" w:hAnsiTheme="minorHAnsi" w:cstheme="minorHAnsi"/>
          <w:sz w:val="22"/>
          <w:szCs w:val="22"/>
        </w:rPr>
        <w:instrText xml:space="preserve"> \* MERGEFORMAT </w:instrText>
      </w:r>
      <w:r w:rsidR="00A555AB" w:rsidRPr="003863BE">
        <w:rPr>
          <w:rFonts w:asciiTheme="minorHAnsi" w:hAnsiTheme="minorHAnsi" w:cstheme="minorHAnsi"/>
          <w:sz w:val="22"/>
          <w:szCs w:val="22"/>
        </w:rPr>
      </w:r>
      <w:r w:rsidR="00A555AB" w:rsidRPr="003863BE">
        <w:rPr>
          <w:rFonts w:asciiTheme="minorHAnsi" w:hAnsiTheme="minorHAnsi" w:cstheme="minorHAnsi"/>
          <w:sz w:val="22"/>
          <w:szCs w:val="22"/>
        </w:rPr>
        <w:fldChar w:fldCharType="separate"/>
      </w:r>
      <w:r w:rsidR="00D841F8" w:rsidRPr="003863BE">
        <w:rPr>
          <w:rFonts w:asciiTheme="minorHAnsi" w:hAnsiTheme="minorHAnsi" w:cstheme="minorHAnsi"/>
          <w:sz w:val="22"/>
          <w:szCs w:val="22"/>
        </w:rPr>
        <w:t xml:space="preserve">Table </w:t>
      </w:r>
      <w:r w:rsidR="00D841F8">
        <w:rPr>
          <w:rFonts w:asciiTheme="minorHAnsi" w:hAnsiTheme="minorHAnsi" w:cstheme="minorHAnsi"/>
          <w:noProof/>
          <w:sz w:val="22"/>
          <w:szCs w:val="22"/>
        </w:rPr>
        <w:t>13</w:t>
      </w:r>
      <w:r w:rsidR="00A555AB"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 </w:t>
      </w:r>
      <w:r w:rsidR="00A555AB" w:rsidRPr="003863BE">
        <w:rPr>
          <w:rFonts w:asciiTheme="minorHAnsi" w:hAnsiTheme="minorHAnsi" w:cstheme="minorHAnsi"/>
          <w:sz w:val="22"/>
          <w:szCs w:val="22"/>
        </w:rPr>
        <w:t>f</w:t>
      </w:r>
      <w:r w:rsidRPr="003863BE">
        <w:rPr>
          <w:rFonts w:asciiTheme="minorHAnsi" w:hAnsiTheme="minorHAnsi" w:cstheme="minorHAnsi"/>
          <w:sz w:val="22"/>
          <w:szCs w:val="22"/>
        </w:rPr>
        <w:t>or a list of all Building Types and Load Shapes.  See the KEMA report [31] for a more thorough discussion regarding the load shapes for this measure.</w:t>
      </w:r>
    </w:p>
    <w:p w:rsidR="00C11614" w:rsidRPr="003863BE" w:rsidRDefault="00C11614" w:rsidP="00E16609">
      <w:pPr>
        <w:rPr>
          <w:rFonts w:asciiTheme="minorHAnsi" w:hAnsiTheme="minorHAnsi" w:cstheme="minorHAnsi"/>
          <w:sz w:val="22"/>
          <w:szCs w:val="22"/>
        </w:rPr>
      </w:pPr>
    </w:p>
    <w:p w:rsidR="00E16609" w:rsidRPr="003863BE" w:rsidRDefault="00F20208" w:rsidP="006810EC">
      <w:pPr>
        <w:pStyle w:val="Caption"/>
        <w:jc w:val="center"/>
        <w:rPr>
          <w:rFonts w:asciiTheme="minorHAnsi" w:hAnsiTheme="minorHAnsi" w:cstheme="minorHAnsi"/>
          <w:b w:val="0"/>
          <w:sz w:val="22"/>
          <w:szCs w:val="22"/>
        </w:rPr>
      </w:pPr>
      <w:bookmarkStart w:id="56" w:name="_Ref387846571"/>
      <w:r w:rsidRPr="003863BE">
        <w:rPr>
          <w:rFonts w:asciiTheme="minorHAnsi" w:hAnsiTheme="minorHAnsi" w:cstheme="minorHAnsi"/>
          <w:sz w:val="22"/>
          <w:szCs w:val="22"/>
        </w:rPr>
        <w:t xml:space="preserve">Table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SEQ Table \* ARABIC </w:instrText>
      </w:r>
      <w:r w:rsidRPr="003863BE">
        <w:rPr>
          <w:rFonts w:asciiTheme="minorHAnsi" w:hAnsiTheme="minorHAnsi" w:cstheme="minorHAnsi"/>
          <w:sz w:val="22"/>
          <w:szCs w:val="22"/>
        </w:rPr>
        <w:fldChar w:fldCharType="separate"/>
      </w:r>
      <w:r w:rsidR="00D841F8">
        <w:rPr>
          <w:rFonts w:asciiTheme="minorHAnsi" w:hAnsiTheme="minorHAnsi" w:cstheme="minorHAnsi"/>
          <w:noProof/>
          <w:sz w:val="22"/>
          <w:szCs w:val="22"/>
        </w:rPr>
        <w:t>13</w:t>
      </w:r>
      <w:r w:rsidRPr="003863BE">
        <w:rPr>
          <w:rFonts w:asciiTheme="minorHAnsi" w:hAnsiTheme="minorHAnsi" w:cstheme="minorHAnsi"/>
          <w:sz w:val="22"/>
          <w:szCs w:val="22"/>
        </w:rPr>
        <w:fldChar w:fldCharType="end"/>
      </w:r>
      <w:bookmarkEnd w:id="56"/>
      <w:r w:rsidRPr="003863BE">
        <w:rPr>
          <w:rFonts w:asciiTheme="minorHAnsi" w:hAnsiTheme="minorHAnsi" w:cstheme="minorHAnsi"/>
          <w:sz w:val="22"/>
          <w:szCs w:val="22"/>
        </w:rPr>
        <w:t xml:space="preserve"> </w:t>
      </w:r>
      <w:r w:rsidR="002A3D26" w:rsidRPr="003863BE">
        <w:rPr>
          <w:rFonts w:asciiTheme="minorHAnsi" w:hAnsiTheme="minorHAnsi" w:cstheme="minorHAnsi"/>
          <w:sz w:val="22"/>
          <w:szCs w:val="22"/>
        </w:rPr>
        <w:t>Building Types</w:t>
      </w:r>
      <w:r w:rsidR="00E16609" w:rsidRPr="003863BE">
        <w:rPr>
          <w:rFonts w:asciiTheme="minorHAnsi" w:hAnsiTheme="minorHAnsi" w:cstheme="minorHAnsi"/>
          <w:sz w:val="22"/>
          <w:szCs w:val="22"/>
        </w:rPr>
        <w:t xml:space="preserve"> and Load Shapes</w:t>
      </w:r>
    </w:p>
    <w:tbl>
      <w:tblPr>
        <w:tblStyle w:val="TableContemporary"/>
        <w:tblW w:w="4613" w:type="pct"/>
        <w:jc w:val="center"/>
        <w:tblInd w:w="-237" w:type="dxa"/>
        <w:tblLook w:val="01E0" w:firstRow="1" w:lastRow="1" w:firstColumn="1" w:lastColumn="1" w:noHBand="0" w:noVBand="0"/>
      </w:tblPr>
      <w:tblGrid>
        <w:gridCol w:w="3608"/>
        <w:gridCol w:w="2661"/>
        <w:gridCol w:w="2566"/>
      </w:tblGrid>
      <w:tr w:rsidR="00E16609" w:rsidRPr="003863BE" w:rsidTr="007901B9">
        <w:trPr>
          <w:cnfStyle w:val="100000000000" w:firstRow="1" w:lastRow="0" w:firstColumn="0" w:lastColumn="0" w:oddVBand="0" w:evenVBand="0" w:oddHBand="0" w:evenHBand="0" w:firstRowFirstColumn="0" w:firstRowLastColumn="0" w:lastRowFirstColumn="0" w:lastRowLastColumn="0"/>
          <w:jc w:val="center"/>
        </w:trPr>
        <w:tc>
          <w:tcPr>
            <w:tcW w:w="2042" w:type="pct"/>
          </w:tcPr>
          <w:p w:rsidR="00E16609" w:rsidRPr="003863BE" w:rsidRDefault="00E16609" w:rsidP="007048AC">
            <w:pPr>
              <w:jc w:val="center"/>
              <w:rPr>
                <w:rFonts w:asciiTheme="minorHAnsi" w:hAnsiTheme="minorHAnsi" w:cstheme="minorHAnsi"/>
                <w:sz w:val="20"/>
                <w:szCs w:val="20"/>
                <w:highlight w:val="yellow"/>
              </w:rPr>
            </w:pPr>
            <w:r w:rsidRPr="003863BE">
              <w:rPr>
                <w:rFonts w:asciiTheme="minorHAnsi" w:hAnsiTheme="minorHAnsi" w:cstheme="minorHAnsi"/>
                <w:sz w:val="20"/>
                <w:szCs w:val="20"/>
              </w:rPr>
              <w:t>Building Type</w:t>
            </w:r>
          </w:p>
        </w:tc>
        <w:tc>
          <w:tcPr>
            <w:tcW w:w="1506" w:type="pct"/>
          </w:tcPr>
          <w:p w:rsidR="00E16609" w:rsidRPr="003863BE" w:rsidRDefault="00E16609" w:rsidP="007048AC">
            <w:pPr>
              <w:jc w:val="center"/>
              <w:rPr>
                <w:rFonts w:asciiTheme="minorHAnsi" w:hAnsiTheme="minorHAnsi" w:cstheme="minorHAnsi"/>
                <w:sz w:val="20"/>
                <w:szCs w:val="20"/>
                <w:highlight w:val="yellow"/>
              </w:rPr>
            </w:pPr>
            <w:r w:rsidRPr="003863BE">
              <w:rPr>
                <w:rFonts w:asciiTheme="minorHAnsi" w:hAnsiTheme="minorHAnsi" w:cstheme="minorHAnsi"/>
                <w:sz w:val="20"/>
                <w:szCs w:val="20"/>
              </w:rPr>
              <w:t>E3 Alt. Building Type</w:t>
            </w:r>
          </w:p>
        </w:tc>
        <w:tc>
          <w:tcPr>
            <w:tcW w:w="1452" w:type="pct"/>
          </w:tcPr>
          <w:p w:rsidR="00E16609" w:rsidRPr="003863BE" w:rsidRDefault="00E16609" w:rsidP="007048AC">
            <w:pPr>
              <w:jc w:val="center"/>
              <w:rPr>
                <w:rFonts w:asciiTheme="minorHAnsi" w:hAnsiTheme="minorHAnsi" w:cstheme="minorHAnsi"/>
                <w:sz w:val="20"/>
                <w:szCs w:val="20"/>
              </w:rPr>
            </w:pPr>
            <w:r w:rsidRPr="003863BE">
              <w:rPr>
                <w:rFonts w:asciiTheme="minorHAnsi" w:hAnsiTheme="minorHAnsi" w:cstheme="minorHAnsi"/>
                <w:sz w:val="20"/>
                <w:szCs w:val="20"/>
              </w:rPr>
              <w:t>Load Shape</w:t>
            </w:r>
          </w:p>
        </w:tc>
      </w:tr>
      <w:tr w:rsidR="00C1066B" w:rsidRPr="003863BE" w:rsidTr="007901B9">
        <w:trPr>
          <w:cnfStyle w:val="000000100000" w:firstRow="0" w:lastRow="0" w:firstColumn="0" w:lastColumn="0" w:oddVBand="0" w:evenVBand="0" w:oddHBand="1" w:evenHBand="0" w:firstRowFirstColumn="0" w:firstRowLastColumn="0" w:lastRowFirstColumn="0" w:lastRowLastColumn="0"/>
          <w:jc w:val="center"/>
        </w:trPr>
        <w:tc>
          <w:tcPr>
            <w:tcW w:w="2042" w:type="pct"/>
          </w:tcPr>
          <w:p w:rsidR="00C1066B" w:rsidRPr="003863BE" w:rsidRDefault="00C1066B" w:rsidP="00FF09E2">
            <w:pPr>
              <w:jc w:val="center"/>
              <w:rPr>
                <w:rFonts w:asciiTheme="minorHAnsi" w:hAnsiTheme="minorHAnsi" w:cstheme="minorHAnsi"/>
                <w:sz w:val="20"/>
                <w:szCs w:val="20"/>
              </w:rPr>
            </w:pPr>
            <w:r w:rsidRPr="003863BE">
              <w:rPr>
                <w:rFonts w:asciiTheme="minorHAnsi" w:hAnsiTheme="minorHAnsi" w:cstheme="minorHAnsi"/>
                <w:sz w:val="20"/>
                <w:szCs w:val="20"/>
              </w:rPr>
              <w:t>Residential Single Family</w:t>
            </w:r>
          </w:p>
        </w:tc>
        <w:tc>
          <w:tcPr>
            <w:tcW w:w="1506" w:type="pct"/>
          </w:tcPr>
          <w:p w:rsidR="00C1066B" w:rsidRPr="003863BE" w:rsidRDefault="00C1066B" w:rsidP="00FF09E2">
            <w:pPr>
              <w:jc w:val="center"/>
              <w:rPr>
                <w:rFonts w:asciiTheme="minorHAnsi" w:hAnsiTheme="minorHAnsi" w:cstheme="minorHAnsi"/>
                <w:sz w:val="20"/>
                <w:szCs w:val="20"/>
              </w:rPr>
            </w:pPr>
            <w:r w:rsidRPr="003863BE">
              <w:rPr>
                <w:rFonts w:asciiTheme="minorHAnsi" w:hAnsiTheme="minorHAnsi" w:cstheme="minorHAnsi"/>
                <w:sz w:val="20"/>
                <w:szCs w:val="20"/>
              </w:rPr>
              <w:t>RES</w:t>
            </w:r>
          </w:p>
        </w:tc>
        <w:tc>
          <w:tcPr>
            <w:tcW w:w="1452" w:type="pct"/>
          </w:tcPr>
          <w:p w:rsidR="00C1066B" w:rsidRPr="003863BE" w:rsidRDefault="00C1066B" w:rsidP="00FF09E2">
            <w:pPr>
              <w:jc w:val="center"/>
              <w:rPr>
                <w:rFonts w:asciiTheme="minorHAnsi" w:hAnsiTheme="minorHAnsi" w:cstheme="minorHAnsi"/>
                <w:sz w:val="20"/>
                <w:szCs w:val="20"/>
              </w:rPr>
            </w:pPr>
            <w:r w:rsidRPr="003863BE">
              <w:rPr>
                <w:rFonts w:asciiTheme="minorHAnsi" w:hAnsiTheme="minorHAnsi" w:cstheme="minorHAnsi"/>
                <w:sz w:val="20"/>
                <w:szCs w:val="20"/>
              </w:rPr>
              <w:t>DEER:HVAC_Eff_AC</w:t>
            </w:r>
          </w:p>
        </w:tc>
      </w:tr>
      <w:tr w:rsidR="00C1066B" w:rsidRPr="003863BE" w:rsidTr="007901B9">
        <w:trPr>
          <w:cnfStyle w:val="000000010000" w:firstRow="0" w:lastRow="0" w:firstColumn="0" w:lastColumn="0" w:oddVBand="0" w:evenVBand="0" w:oddHBand="0" w:evenHBand="1" w:firstRowFirstColumn="0" w:firstRowLastColumn="0" w:lastRowFirstColumn="0" w:lastRowLastColumn="0"/>
          <w:jc w:val="center"/>
        </w:trPr>
        <w:tc>
          <w:tcPr>
            <w:tcW w:w="2042" w:type="pct"/>
          </w:tcPr>
          <w:p w:rsidR="00C1066B" w:rsidRPr="003863BE" w:rsidRDefault="00C1066B" w:rsidP="00FF09E2">
            <w:pPr>
              <w:jc w:val="center"/>
              <w:rPr>
                <w:rFonts w:asciiTheme="minorHAnsi" w:hAnsiTheme="minorHAnsi" w:cstheme="minorHAnsi"/>
                <w:sz w:val="20"/>
                <w:szCs w:val="20"/>
              </w:rPr>
            </w:pPr>
            <w:r w:rsidRPr="003863BE">
              <w:rPr>
                <w:rFonts w:asciiTheme="minorHAnsi" w:hAnsiTheme="minorHAnsi" w:cstheme="minorHAnsi"/>
                <w:sz w:val="20"/>
                <w:szCs w:val="20"/>
              </w:rPr>
              <w:t>Residential Multi-Family</w:t>
            </w:r>
          </w:p>
        </w:tc>
        <w:tc>
          <w:tcPr>
            <w:tcW w:w="1506" w:type="pct"/>
          </w:tcPr>
          <w:p w:rsidR="00C1066B" w:rsidRPr="003863BE" w:rsidRDefault="00C1066B" w:rsidP="00FF09E2">
            <w:pPr>
              <w:jc w:val="center"/>
              <w:rPr>
                <w:rFonts w:asciiTheme="minorHAnsi" w:hAnsiTheme="minorHAnsi" w:cstheme="minorHAnsi"/>
                <w:sz w:val="20"/>
                <w:szCs w:val="20"/>
              </w:rPr>
            </w:pPr>
            <w:r w:rsidRPr="003863BE">
              <w:rPr>
                <w:rFonts w:asciiTheme="minorHAnsi" w:hAnsiTheme="minorHAnsi" w:cstheme="minorHAnsi"/>
                <w:sz w:val="20"/>
                <w:szCs w:val="20"/>
              </w:rPr>
              <w:t>RES</w:t>
            </w:r>
          </w:p>
        </w:tc>
        <w:tc>
          <w:tcPr>
            <w:tcW w:w="1452" w:type="pct"/>
          </w:tcPr>
          <w:p w:rsidR="00C1066B" w:rsidRPr="003863BE" w:rsidRDefault="00C1066B" w:rsidP="00FF09E2">
            <w:pPr>
              <w:jc w:val="center"/>
              <w:rPr>
                <w:rFonts w:asciiTheme="minorHAnsi" w:hAnsiTheme="minorHAnsi" w:cstheme="minorHAnsi"/>
                <w:sz w:val="20"/>
                <w:szCs w:val="20"/>
              </w:rPr>
            </w:pPr>
            <w:r w:rsidRPr="003863BE">
              <w:rPr>
                <w:rFonts w:asciiTheme="minorHAnsi" w:hAnsiTheme="minorHAnsi" w:cstheme="minorHAnsi"/>
                <w:sz w:val="20"/>
                <w:szCs w:val="20"/>
              </w:rPr>
              <w:t>DEER:HVAC_Eff_AC</w:t>
            </w:r>
          </w:p>
        </w:tc>
      </w:tr>
      <w:tr w:rsidR="00A555AB" w:rsidRPr="003863BE" w:rsidTr="007901B9">
        <w:trPr>
          <w:cnfStyle w:val="000000100000" w:firstRow="0" w:lastRow="0" w:firstColumn="0" w:lastColumn="0" w:oddVBand="0" w:evenVBand="0" w:oddHBand="1" w:evenHBand="0" w:firstRowFirstColumn="0" w:firstRowLastColumn="0" w:lastRowFirstColumn="0" w:lastRowLastColumn="0"/>
          <w:jc w:val="center"/>
        </w:trPr>
        <w:tc>
          <w:tcPr>
            <w:tcW w:w="2042" w:type="pct"/>
          </w:tcPr>
          <w:p w:rsidR="00A555AB" w:rsidRPr="003863BE" w:rsidRDefault="00A555AB" w:rsidP="00FF09E2">
            <w:pPr>
              <w:jc w:val="center"/>
              <w:rPr>
                <w:rFonts w:asciiTheme="minorHAnsi" w:hAnsiTheme="minorHAnsi" w:cstheme="minorHAnsi"/>
                <w:sz w:val="20"/>
                <w:szCs w:val="20"/>
              </w:rPr>
            </w:pPr>
            <w:r w:rsidRPr="003863BE">
              <w:rPr>
                <w:rFonts w:asciiTheme="minorHAnsi" w:hAnsiTheme="minorHAnsi" w:cstheme="minorHAnsi"/>
                <w:sz w:val="20"/>
                <w:szCs w:val="20"/>
              </w:rPr>
              <w:t>Residential Mobile Home - Double-Wide</w:t>
            </w:r>
          </w:p>
        </w:tc>
        <w:tc>
          <w:tcPr>
            <w:tcW w:w="1506" w:type="pct"/>
          </w:tcPr>
          <w:p w:rsidR="00A555AB" w:rsidRPr="003863BE" w:rsidRDefault="00A555AB" w:rsidP="00FF09E2">
            <w:pPr>
              <w:jc w:val="center"/>
              <w:rPr>
                <w:rFonts w:asciiTheme="minorHAnsi" w:hAnsiTheme="minorHAnsi" w:cstheme="minorHAnsi"/>
                <w:sz w:val="20"/>
                <w:szCs w:val="20"/>
              </w:rPr>
            </w:pPr>
            <w:r w:rsidRPr="003863BE">
              <w:rPr>
                <w:rFonts w:asciiTheme="minorHAnsi" w:hAnsiTheme="minorHAnsi" w:cstheme="minorHAnsi"/>
                <w:sz w:val="20"/>
                <w:szCs w:val="20"/>
              </w:rPr>
              <w:t>RES</w:t>
            </w:r>
          </w:p>
        </w:tc>
        <w:tc>
          <w:tcPr>
            <w:tcW w:w="1452" w:type="pct"/>
          </w:tcPr>
          <w:p w:rsidR="00A555AB" w:rsidRPr="003863BE" w:rsidRDefault="00A555AB" w:rsidP="00FF09E2">
            <w:pPr>
              <w:jc w:val="center"/>
              <w:rPr>
                <w:rFonts w:asciiTheme="minorHAnsi" w:hAnsiTheme="minorHAnsi" w:cstheme="minorHAnsi"/>
                <w:sz w:val="20"/>
                <w:szCs w:val="20"/>
              </w:rPr>
            </w:pPr>
            <w:r w:rsidRPr="003863BE">
              <w:rPr>
                <w:rFonts w:asciiTheme="minorHAnsi" w:hAnsiTheme="minorHAnsi" w:cstheme="minorHAnsi"/>
                <w:sz w:val="20"/>
                <w:szCs w:val="20"/>
              </w:rPr>
              <w:t>DEER:HVAC_Eff_AC</w:t>
            </w:r>
          </w:p>
        </w:tc>
      </w:tr>
    </w:tbl>
    <w:p w:rsidR="00E16609" w:rsidRPr="003863BE" w:rsidRDefault="00E16609" w:rsidP="00E16609">
      <w:pPr>
        <w:pStyle w:val="Heading1"/>
        <w:keepNext w:val="0"/>
        <w:rPr>
          <w:rFonts w:asciiTheme="minorHAnsi" w:hAnsiTheme="minorHAnsi" w:cstheme="minorHAnsi"/>
        </w:rPr>
      </w:pPr>
      <w:bookmarkStart w:id="57" w:name="_Toc214003096"/>
      <w:proofErr w:type="gramStart"/>
      <w:r w:rsidRPr="003863BE">
        <w:rPr>
          <w:rFonts w:asciiTheme="minorHAnsi" w:hAnsiTheme="minorHAnsi" w:cstheme="minorHAnsi"/>
        </w:rPr>
        <w:t>Section 4.</w:t>
      </w:r>
      <w:proofErr w:type="gramEnd"/>
      <w:r w:rsidRPr="003863BE">
        <w:rPr>
          <w:rFonts w:asciiTheme="minorHAnsi" w:hAnsiTheme="minorHAnsi" w:cstheme="minorHAnsi"/>
        </w:rPr>
        <w:t xml:space="preserve"> Base Case &amp; Measure Costs</w:t>
      </w:r>
      <w:bookmarkEnd w:id="57"/>
    </w:p>
    <w:p w:rsidR="005B40FA" w:rsidRPr="00041246" w:rsidRDefault="005B40FA" w:rsidP="005B40FA">
      <w:pPr>
        <w:pStyle w:val="Heading2"/>
        <w:rPr>
          <w:rFonts w:asciiTheme="minorHAnsi" w:hAnsiTheme="minorHAnsi" w:cstheme="minorHAnsi"/>
        </w:rPr>
      </w:pPr>
      <w:bookmarkStart w:id="58" w:name="_MON_1399297811"/>
      <w:bookmarkStart w:id="59" w:name="_Toc214003098"/>
      <w:bookmarkEnd w:id="58"/>
      <w:r w:rsidRPr="00041246">
        <w:rPr>
          <w:rFonts w:asciiTheme="minorHAnsi" w:hAnsiTheme="minorHAnsi" w:cstheme="minorHAnsi"/>
        </w:rPr>
        <w:t>4.1 Base Case Cost</w:t>
      </w:r>
    </w:p>
    <w:p w:rsidR="005B40FA" w:rsidRPr="00041246" w:rsidRDefault="005B40FA" w:rsidP="005B40FA">
      <w:pPr>
        <w:rPr>
          <w:rFonts w:asciiTheme="minorHAnsi" w:hAnsiTheme="minorHAnsi" w:cstheme="minorHAnsi"/>
          <w:sz w:val="22"/>
          <w:szCs w:val="22"/>
        </w:rPr>
      </w:pPr>
      <w:r w:rsidRPr="00041246">
        <w:rPr>
          <w:rFonts w:asciiTheme="minorHAnsi" w:hAnsiTheme="minorHAnsi" w:cstheme="minorHAnsi"/>
          <w:sz w:val="22"/>
          <w:szCs w:val="22"/>
        </w:rPr>
        <w:t>The base case is the customer’s existing equipment; therefore the base case cost is $0.</w:t>
      </w:r>
    </w:p>
    <w:p w:rsidR="005B40FA" w:rsidRPr="00041246" w:rsidRDefault="005B40FA" w:rsidP="005B40FA">
      <w:pPr>
        <w:pStyle w:val="Heading2"/>
        <w:rPr>
          <w:rFonts w:asciiTheme="minorHAnsi" w:hAnsiTheme="minorHAnsi" w:cstheme="minorHAnsi"/>
        </w:rPr>
      </w:pPr>
      <w:r w:rsidRPr="00041246">
        <w:rPr>
          <w:rFonts w:asciiTheme="minorHAnsi" w:hAnsiTheme="minorHAnsi" w:cstheme="minorHAnsi"/>
        </w:rPr>
        <w:t>4.2 Measure Case Cost</w:t>
      </w:r>
    </w:p>
    <w:p w:rsidR="0072795E" w:rsidRPr="0072795E" w:rsidRDefault="0072795E" w:rsidP="0072795E">
      <w:pPr>
        <w:pStyle w:val="Heading3"/>
        <w:spacing w:before="0" w:after="0"/>
        <w:rPr>
          <w:rFonts w:asciiTheme="minorHAnsi" w:hAnsiTheme="minorHAnsi"/>
          <w:b w:val="0"/>
          <w:sz w:val="22"/>
          <w:szCs w:val="22"/>
        </w:rPr>
      </w:pPr>
      <w:bookmarkStart w:id="60" w:name="_Toc214003099"/>
      <w:bookmarkEnd w:id="59"/>
      <w:r w:rsidRPr="0072795E">
        <w:rPr>
          <w:rFonts w:asciiTheme="minorHAnsi" w:hAnsiTheme="minorHAnsi"/>
          <w:b w:val="0"/>
          <w:sz w:val="22"/>
          <w:szCs w:val="22"/>
        </w:rPr>
        <w:t>Measu</w:t>
      </w:r>
      <w:r>
        <w:rPr>
          <w:rFonts w:asciiTheme="minorHAnsi" w:hAnsiTheme="minorHAnsi"/>
          <w:b w:val="0"/>
          <w:sz w:val="22"/>
          <w:szCs w:val="22"/>
        </w:rPr>
        <w:t>re costs are</w:t>
      </w:r>
      <w:r w:rsidR="00D440C1">
        <w:rPr>
          <w:rFonts w:asciiTheme="minorHAnsi" w:hAnsiTheme="minorHAnsi"/>
          <w:b w:val="0"/>
          <w:sz w:val="22"/>
          <w:szCs w:val="22"/>
        </w:rPr>
        <w:t xml:space="preserve"> first</w:t>
      </w:r>
      <w:r>
        <w:rPr>
          <w:rFonts w:asciiTheme="minorHAnsi" w:hAnsiTheme="minorHAnsi"/>
          <w:b w:val="0"/>
          <w:sz w:val="22"/>
          <w:szCs w:val="22"/>
        </w:rPr>
        <w:t xml:space="preserve"> calculated per household and then divided by a climate-specific tonnage to determine per-ton costs.</w:t>
      </w:r>
    </w:p>
    <w:p w:rsidR="004F0D59" w:rsidRPr="00D841F8" w:rsidRDefault="004F0D59" w:rsidP="004F0D59">
      <w:pPr>
        <w:pStyle w:val="Heading3"/>
        <w:rPr>
          <w:rFonts w:asciiTheme="minorHAnsi" w:hAnsiTheme="minorHAnsi"/>
        </w:rPr>
      </w:pPr>
      <w:r w:rsidRPr="00D841F8">
        <w:rPr>
          <w:rFonts w:asciiTheme="minorHAnsi" w:hAnsiTheme="minorHAnsi"/>
        </w:rPr>
        <w:t>4.2a Refrigerant Charge Adjustment</w:t>
      </w:r>
    </w:p>
    <w:p w:rsidR="00557832" w:rsidRDefault="00557832" w:rsidP="004F0D59">
      <w:pPr>
        <w:rPr>
          <w:rFonts w:asciiTheme="minorHAnsi" w:hAnsiTheme="minorHAnsi" w:cstheme="minorHAnsi"/>
          <w:sz w:val="22"/>
        </w:rPr>
      </w:pPr>
      <w:r>
        <w:rPr>
          <w:rFonts w:asciiTheme="minorHAnsi" w:hAnsiTheme="minorHAnsi" w:cstheme="minorHAnsi"/>
          <w:sz w:val="22"/>
        </w:rPr>
        <w:t>DEER 2008</w:t>
      </w:r>
      <w:r w:rsidR="007F490B">
        <w:rPr>
          <w:rFonts w:asciiTheme="minorHAnsi" w:hAnsiTheme="minorHAnsi" w:cstheme="minorHAnsi"/>
          <w:sz w:val="22"/>
        </w:rPr>
        <w:t xml:space="preserve"> [215]</w:t>
      </w:r>
      <w:r>
        <w:rPr>
          <w:rFonts w:asciiTheme="minorHAnsi" w:hAnsiTheme="minorHAnsi" w:cstheme="minorHAnsi"/>
          <w:sz w:val="22"/>
        </w:rPr>
        <w:t xml:space="preserve"> provides per-ton costs for the following:</w:t>
      </w:r>
    </w:p>
    <w:p w:rsidR="00557832" w:rsidRDefault="00557832" w:rsidP="00557832">
      <w:pPr>
        <w:pStyle w:val="ListParagraph"/>
        <w:numPr>
          <w:ilvl w:val="0"/>
          <w:numId w:val="37"/>
        </w:numPr>
        <w:rPr>
          <w:rFonts w:asciiTheme="minorHAnsi" w:hAnsiTheme="minorHAnsi" w:cstheme="minorHAnsi"/>
          <w:sz w:val="22"/>
        </w:rPr>
      </w:pPr>
      <w:r w:rsidRPr="00557832">
        <w:rPr>
          <w:rFonts w:asciiTheme="minorHAnsi" w:hAnsiTheme="minorHAnsi" w:cstheme="minorHAnsi"/>
          <w:sz w:val="22"/>
        </w:rPr>
        <w:t>Increase Refrigerant Charge - Typical (&lt; 20% rated charge)</w:t>
      </w:r>
    </w:p>
    <w:p w:rsidR="00557832" w:rsidRDefault="00557832" w:rsidP="00557832">
      <w:pPr>
        <w:pStyle w:val="ListParagraph"/>
        <w:numPr>
          <w:ilvl w:val="0"/>
          <w:numId w:val="37"/>
        </w:numPr>
        <w:rPr>
          <w:rFonts w:asciiTheme="minorHAnsi" w:hAnsiTheme="minorHAnsi" w:cstheme="minorHAnsi"/>
          <w:sz w:val="22"/>
        </w:rPr>
      </w:pPr>
      <w:r w:rsidRPr="00557832">
        <w:rPr>
          <w:rFonts w:asciiTheme="minorHAnsi" w:hAnsiTheme="minorHAnsi" w:cstheme="minorHAnsi"/>
          <w:sz w:val="22"/>
        </w:rPr>
        <w:t>Increase Refrigerant Charge - High (&gt;= 20% rated charge)</w:t>
      </w:r>
    </w:p>
    <w:p w:rsidR="00557832" w:rsidRDefault="00557832" w:rsidP="00557832">
      <w:pPr>
        <w:pStyle w:val="ListParagraph"/>
        <w:numPr>
          <w:ilvl w:val="0"/>
          <w:numId w:val="37"/>
        </w:numPr>
        <w:rPr>
          <w:rFonts w:asciiTheme="minorHAnsi" w:hAnsiTheme="minorHAnsi" w:cstheme="minorHAnsi"/>
          <w:sz w:val="22"/>
        </w:rPr>
      </w:pPr>
      <w:r w:rsidRPr="00557832">
        <w:rPr>
          <w:rFonts w:asciiTheme="minorHAnsi" w:hAnsiTheme="minorHAnsi" w:cstheme="minorHAnsi"/>
          <w:sz w:val="22"/>
        </w:rPr>
        <w:t>Decrease Refrigerant Charge - Typical (&lt; 20% rated charge)</w:t>
      </w:r>
    </w:p>
    <w:p w:rsidR="00557832" w:rsidRPr="00557832" w:rsidRDefault="00557832" w:rsidP="00557832">
      <w:pPr>
        <w:pStyle w:val="ListParagraph"/>
        <w:numPr>
          <w:ilvl w:val="0"/>
          <w:numId w:val="37"/>
        </w:numPr>
        <w:rPr>
          <w:rFonts w:asciiTheme="minorHAnsi" w:hAnsiTheme="minorHAnsi" w:cstheme="minorHAnsi"/>
          <w:sz w:val="22"/>
        </w:rPr>
      </w:pPr>
      <w:r w:rsidRPr="00557832">
        <w:rPr>
          <w:rFonts w:asciiTheme="minorHAnsi" w:hAnsiTheme="minorHAnsi" w:cstheme="minorHAnsi"/>
          <w:sz w:val="22"/>
        </w:rPr>
        <w:t>Decrease Refrigerant Charge - High (&gt;= 20% rated charge)</w:t>
      </w:r>
    </w:p>
    <w:p w:rsidR="00557832" w:rsidRDefault="00557832" w:rsidP="004F0D59">
      <w:pPr>
        <w:rPr>
          <w:rFonts w:asciiTheme="minorHAnsi" w:hAnsiTheme="minorHAnsi" w:cstheme="minorHAnsi"/>
          <w:sz w:val="22"/>
        </w:rPr>
      </w:pPr>
    </w:p>
    <w:p w:rsidR="004F0D59" w:rsidRDefault="0072795E" w:rsidP="00557832">
      <w:pPr>
        <w:rPr>
          <w:rFonts w:asciiTheme="minorHAnsi" w:hAnsiTheme="minorHAnsi" w:cstheme="minorHAnsi"/>
          <w:sz w:val="22"/>
        </w:rPr>
      </w:pPr>
      <w:r>
        <w:rPr>
          <w:rFonts w:asciiTheme="minorHAnsi" w:hAnsiTheme="minorHAnsi" w:cstheme="minorHAnsi"/>
          <w:sz w:val="22"/>
        </w:rPr>
        <w:t>T</w:t>
      </w:r>
      <w:r w:rsidR="004F0D59" w:rsidRPr="003863BE">
        <w:rPr>
          <w:rFonts w:asciiTheme="minorHAnsi" w:hAnsiTheme="minorHAnsi" w:cstheme="minorHAnsi"/>
          <w:sz w:val="22"/>
        </w:rPr>
        <w:t>he</w:t>
      </w:r>
      <w:r w:rsidR="00171952">
        <w:rPr>
          <w:rFonts w:asciiTheme="minorHAnsi" w:hAnsiTheme="minorHAnsi" w:cstheme="minorHAnsi"/>
          <w:sz w:val="22"/>
        </w:rPr>
        <w:t>s</w:t>
      </w:r>
      <w:r w:rsidR="004F0D59" w:rsidRPr="003863BE">
        <w:rPr>
          <w:rFonts w:asciiTheme="minorHAnsi" w:hAnsiTheme="minorHAnsi" w:cstheme="minorHAnsi"/>
          <w:sz w:val="22"/>
        </w:rPr>
        <w:t>e costs are weighted based on PG&amp;E’s 2010 RCA participant data [13]</w:t>
      </w:r>
      <w:r w:rsidR="00DF42D7">
        <w:rPr>
          <w:rFonts w:asciiTheme="minorHAnsi" w:hAnsiTheme="minorHAnsi" w:cstheme="minorHAnsi"/>
          <w:sz w:val="22"/>
        </w:rPr>
        <w:t xml:space="preserve"> and multiplied by 3.27 tons/household</w:t>
      </w:r>
      <w:r w:rsidR="004F0D59" w:rsidRPr="003863BE">
        <w:rPr>
          <w:rFonts w:asciiTheme="minorHAnsi" w:hAnsiTheme="minorHAnsi" w:cstheme="minorHAnsi"/>
          <w:sz w:val="22"/>
        </w:rPr>
        <w:t xml:space="preserve"> t</w:t>
      </w:r>
      <w:r>
        <w:rPr>
          <w:rFonts w:asciiTheme="minorHAnsi" w:hAnsiTheme="minorHAnsi" w:cstheme="minorHAnsi"/>
          <w:sz w:val="22"/>
        </w:rPr>
        <w:t>o come up with single</w:t>
      </w:r>
      <w:r w:rsidR="00DF42D7">
        <w:rPr>
          <w:rFonts w:asciiTheme="minorHAnsi" w:hAnsiTheme="minorHAnsi" w:cstheme="minorHAnsi"/>
          <w:sz w:val="22"/>
        </w:rPr>
        <w:t xml:space="preserve"> per-ton</w:t>
      </w:r>
      <w:r>
        <w:rPr>
          <w:rFonts w:asciiTheme="minorHAnsi" w:hAnsiTheme="minorHAnsi" w:cstheme="minorHAnsi"/>
          <w:sz w:val="22"/>
        </w:rPr>
        <w:t xml:space="preserve"> </w:t>
      </w:r>
      <w:r w:rsidR="00DF42D7">
        <w:rPr>
          <w:rFonts w:asciiTheme="minorHAnsi" w:hAnsiTheme="minorHAnsi" w:cstheme="minorHAnsi"/>
          <w:sz w:val="22"/>
        </w:rPr>
        <w:t>costs</w:t>
      </w:r>
      <w:r w:rsidR="003076DE">
        <w:rPr>
          <w:rFonts w:asciiTheme="minorHAnsi" w:hAnsiTheme="minorHAnsi" w:cstheme="minorHAnsi"/>
          <w:sz w:val="22"/>
        </w:rPr>
        <w:t xml:space="preserve"> of $34.86 for material and $120.46 for labor</w:t>
      </w:r>
      <w:r>
        <w:rPr>
          <w:rFonts w:asciiTheme="minorHAnsi" w:hAnsiTheme="minorHAnsi" w:cstheme="minorHAnsi"/>
          <w:sz w:val="22"/>
        </w:rPr>
        <w:t>; i</w:t>
      </w:r>
      <w:r w:rsidR="003076DE">
        <w:rPr>
          <w:rFonts w:asciiTheme="minorHAnsi" w:hAnsiTheme="minorHAnsi" w:cstheme="minorHAnsi"/>
          <w:sz w:val="22"/>
        </w:rPr>
        <w:t>t is assumed that this</w:t>
      </w:r>
      <w:r w:rsidR="004F0D59" w:rsidRPr="003863BE">
        <w:rPr>
          <w:rFonts w:asciiTheme="minorHAnsi" w:hAnsiTheme="minorHAnsi" w:cstheme="minorHAnsi"/>
          <w:sz w:val="22"/>
        </w:rPr>
        <w:t xml:space="preserve"> distribution is typical for California.  </w:t>
      </w:r>
    </w:p>
    <w:p w:rsidR="00171952" w:rsidRDefault="00171952" w:rsidP="00557832">
      <w:pPr>
        <w:rPr>
          <w:rFonts w:asciiTheme="minorHAnsi" w:hAnsiTheme="minorHAnsi" w:cstheme="minorHAnsi"/>
          <w:sz w:val="22"/>
        </w:rPr>
      </w:pPr>
    </w:p>
    <w:p w:rsidR="007B2ADA" w:rsidRDefault="007B2ADA" w:rsidP="00171952">
      <w:pPr>
        <w:pStyle w:val="Caption"/>
        <w:jc w:val="center"/>
        <w:rPr>
          <w:rFonts w:asciiTheme="minorHAnsi" w:hAnsiTheme="minorHAnsi"/>
          <w:sz w:val="22"/>
        </w:rPr>
      </w:pPr>
      <w:bookmarkStart w:id="61" w:name="_Ref387737233"/>
      <w:bookmarkStart w:id="62" w:name="_Toc302550702"/>
    </w:p>
    <w:p w:rsidR="007B2ADA" w:rsidRDefault="007B2ADA" w:rsidP="00171952">
      <w:pPr>
        <w:pStyle w:val="Caption"/>
        <w:jc w:val="center"/>
        <w:rPr>
          <w:rFonts w:asciiTheme="minorHAnsi" w:hAnsiTheme="minorHAnsi"/>
          <w:sz w:val="22"/>
        </w:rPr>
      </w:pPr>
    </w:p>
    <w:p w:rsidR="007B2ADA" w:rsidRDefault="007B2ADA" w:rsidP="00171952">
      <w:pPr>
        <w:pStyle w:val="Caption"/>
        <w:jc w:val="center"/>
        <w:rPr>
          <w:rFonts w:asciiTheme="minorHAnsi" w:hAnsiTheme="minorHAnsi"/>
          <w:sz w:val="22"/>
        </w:rPr>
      </w:pPr>
    </w:p>
    <w:p w:rsidR="007B2ADA" w:rsidRDefault="007B2ADA" w:rsidP="00171952">
      <w:pPr>
        <w:pStyle w:val="Caption"/>
        <w:jc w:val="center"/>
        <w:rPr>
          <w:rFonts w:asciiTheme="minorHAnsi" w:hAnsiTheme="minorHAnsi"/>
          <w:sz w:val="22"/>
        </w:rPr>
      </w:pPr>
    </w:p>
    <w:p w:rsidR="007B2ADA" w:rsidRDefault="007B2ADA" w:rsidP="00171952">
      <w:pPr>
        <w:pStyle w:val="Caption"/>
        <w:jc w:val="center"/>
        <w:rPr>
          <w:rFonts w:asciiTheme="minorHAnsi" w:hAnsiTheme="minorHAnsi"/>
          <w:sz w:val="22"/>
        </w:rPr>
      </w:pPr>
    </w:p>
    <w:p w:rsidR="00171952" w:rsidRPr="003863BE" w:rsidRDefault="00171952" w:rsidP="00171952">
      <w:pPr>
        <w:pStyle w:val="Caption"/>
        <w:jc w:val="center"/>
        <w:rPr>
          <w:rFonts w:asciiTheme="minorHAnsi" w:hAnsiTheme="minorHAnsi"/>
          <w:sz w:val="22"/>
        </w:rPr>
      </w:pPr>
      <w:r w:rsidRPr="003863BE">
        <w:rPr>
          <w:rFonts w:asciiTheme="minorHAnsi" w:hAnsiTheme="minorHAnsi"/>
          <w:sz w:val="22"/>
        </w:rPr>
        <w:t xml:space="preserve">Table </w:t>
      </w:r>
      <w:r w:rsidRPr="003863BE">
        <w:rPr>
          <w:rFonts w:asciiTheme="minorHAnsi" w:hAnsiTheme="minorHAnsi"/>
          <w:sz w:val="22"/>
        </w:rPr>
        <w:fldChar w:fldCharType="begin"/>
      </w:r>
      <w:r w:rsidRPr="003863BE">
        <w:rPr>
          <w:rFonts w:asciiTheme="minorHAnsi" w:hAnsiTheme="minorHAnsi"/>
          <w:sz w:val="22"/>
        </w:rPr>
        <w:instrText xml:space="preserve"> SEQ Table \* ARABIC </w:instrText>
      </w:r>
      <w:r w:rsidRPr="003863BE">
        <w:rPr>
          <w:rFonts w:asciiTheme="minorHAnsi" w:hAnsiTheme="minorHAnsi"/>
          <w:sz w:val="22"/>
        </w:rPr>
        <w:fldChar w:fldCharType="separate"/>
      </w:r>
      <w:r w:rsidR="00D841F8">
        <w:rPr>
          <w:rFonts w:asciiTheme="minorHAnsi" w:hAnsiTheme="minorHAnsi"/>
          <w:noProof/>
          <w:sz w:val="22"/>
        </w:rPr>
        <w:t>14</w:t>
      </w:r>
      <w:r w:rsidRPr="003863BE">
        <w:rPr>
          <w:rFonts w:asciiTheme="minorHAnsi" w:hAnsiTheme="minorHAnsi"/>
          <w:sz w:val="22"/>
        </w:rPr>
        <w:fldChar w:fldCharType="end"/>
      </w:r>
      <w:bookmarkEnd w:id="61"/>
      <w:r w:rsidRPr="003863BE">
        <w:rPr>
          <w:rFonts w:asciiTheme="minorHAnsi" w:hAnsiTheme="minorHAnsi"/>
          <w:sz w:val="22"/>
        </w:rPr>
        <w:t xml:space="preserve"> 2010 PG&amp;E RCA Program distribution on percentage charge</w:t>
      </w:r>
      <w:bookmarkEnd w:id="62"/>
    </w:p>
    <w:tbl>
      <w:tblPr>
        <w:tblStyle w:val="Style1"/>
        <w:tblW w:w="8991" w:type="dxa"/>
        <w:jc w:val="center"/>
        <w:tblInd w:w="1728" w:type="dxa"/>
        <w:tblLook w:val="0020" w:firstRow="1" w:lastRow="0" w:firstColumn="0" w:lastColumn="0" w:noHBand="0" w:noVBand="0"/>
      </w:tblPr>
      <w:tblGrid>
        <w:gridCol w:w="1147"/>
        <w:gridCol w:w="1180"/>
        <w:gridCol w:w="1278"/>
        <w:gridCol w:w="1135"/>
        <w:gridCol w:w="2359"/>
        <w:gridCol w:w="907"/>
        <w:gridCol w:w="985"/>
      </w:tblGrid>
      <w:tr w:rsidR="003076DE" w:rsidRPr="003863BE" w:rsidTr="003076DE">
        <w:trPr>
          <w:cnfStyle w:val="100000000000" w:firstRow="1" w:lastRow="0" w:firstColumn="0" w:lastColumn="0" w:oddVBand="0" w:evenVBand="0" w:oddHBand="0" w:evenHBand="0" w:firstRowFirstColumn="0" w:firstRowLastColumn="0" w:lastRowFirstColumn="0" w:lastRowLastColumn="0"/>
          <w:trHeight w:val="315"/>
          <w:jc w:val="center"/>
        </w:trPr>
        <w:tc>
          <w:tcPr>
            <w:tcW w:w="8991" w:type="dxa"/>
            <w:gridSpan w:val="7"/>
            <w:noWrap/>
          </w:tcPr>
          <w:p w:rsidR="003076DE" w:rsidRPr="003863BE" w:rsidRDefault="003076DE" w:rsidP="00171952">
            <w:pPr>
              <w:rPr>
                <w:rFonts w:asciiTheme="minorHAnsi" w:hAnsiTheme="minorHAnsi" w:cstheme="minorHAnsi"/>
                <w:sz w:val="20"/>
                <w:szCs w:val="20"/>
              </w:rPr>
            </w:pPr>
            <w:r w:rsidRPr="003863BE">
              <w:rPr>
                <w:rFonts w:asciiTheme="minorHAnsi" w:hAnsiTheme="minorHAnsi" w:cstheme="minorHAnsi"/>
                <w:sz w:val="20"/>
                <w:szCs w:val="20"/>
              </w:rPr>
              <w:t>2010 PG&amp;E RCA program distribution</w:t>
            </w: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863BE" w:rsidRDefault="007B2ADA" w:rsidP="003076DE">
            <w:pPr>
              <w:jc w:val="center"/>
              <w:rPr>
                <w:rFonts w:asciiTheme="minorHAnsi" w:hAnsiTheme="minorHAnsi" w:cstheme="minorHAnsi"/>
                <w:sz w:val="20"/>
                <w:szCs w:val="20"/>
              </w:rPr>
            </w:pPr>
            <w:r>
              <w:rPr>
                <w:rFonts w:asciiTheme="minorHAnsi" w:hAnsiTheme="minorHAnsi" w:cstheme="minorHAnsi"/>
                <w:sz w:val="20"/>
                <w:szCs w:val="20"/>
              </w:rPr>
              <w:lastRenderedPageBreak/>
              <w:t xml:space="preserve">RCA </w:t>
            </w:r>
            <w:r w:rsidR="003076DE" w:rsidRPr="003863BE">
              <w:rPr>
                <w:rFonts w:asciiTheme="minorHAnsi" w:hAnsiTheme="minorHAnsi" w:cstheme="minorHAnsi"/>
                <w:sz w:val="20"/>
                <w:szCs w:val="20"/>
              </w:rPr>
              <w:t>Percent Charge</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Distribution Count</w:t>
            </w:r>
          </w:p>
        </w:tc>
        <w:tc>
          <w:tcPr>
            <w:tcW w:w="1278" w:type="dxa"/>
          </w:tcPr>
          <w:p w:rsidR="003076DE" w:rsidRPr="003863BE" w:rsidRDefault="003076DE" w:rsidP="003076DE">
            <w:pPr>
              <w:jc w:val="center"/>
              <w:rPr>
                <w:rFonts w:asciiTheme="minorHAnsi" w:hAnsiTheme="minorHAnsi" w:cstheme="minorHAnsi"/>
                <w:sz w:val="20"/>
                <w:szCs w:val="20"/>
              </w:rPr>
            </w:pPr>
            <w:r>
              <w:rPr>
                <w:rFonts w:asciiTheme="minorHAnsi" w:hAnsiTheme="minorHAnsi" w:cstheme="minorHAnsi"/>
                <w:sz w:val="20"/>
                <w:szCs w:val="20"/>
              </w:rPr>
              <w:t>Category</w:t>
            </w:r>
          </w:p>
        </w:tc>
        <w:tc>
          <w:tcPr>
            <w:tcW w:w="1135" w:type="dxa"/>
          </w:tcPr>
          <w:p w:rsidR="003076DE" w:rsidRDefault="003076DE" w:rsidP="003076DE">
            <w:pPr>
              <w:jc w:val="center"/>
              <w:rPr>
                <w:rFonts w:asciiTheme="minorHAnsi" w:hAnsiTheme="minorHAnsi" w:cstheme="minorHAnsi"/>
                <w:sz w:val="20"/>
                <w:szCs w:val="20"/>
              </w:rPr>
            </w:pPr>
            <w:r>
              <w:rPr>
                <w:rFonts w:asciiTheme="minorHAnsi" w:hAnsiTheme="minorHAnsi" w:cstheme="minorHAnsi"/>
                <w:sz w:val="20"/>
                <w:szCs w:val="20"/>
              </w:rPr>
              <w:t>Percentage of Total</w:t>
            </w:r>
          </w:p>
        </w:tc>
        <w:tc>
          <w:tcPr>
            <w:tcW w:w="2359" w:type="dxa"/>
          </w:tcPr>
          <w:p w:rsidR="003076DE" w:rsidRDefault="003076DE" w:rsidP="003076DE">
            <w:pPr>
              <w:jc w:val="center"/>
              <w:rPr>
                <w:rFonts w:asciiTheme="minorHAnsi" w:hAnsiTheme="minorHAnsi" w:cstheme="minorHAnsi"/>
                <w:sz w:val="20"/>
                <w:szCs w:val="20"/>
              </w:rPr>
            </w:pPr>
            <w:r>
              <w:rPr>
                <w:rFonts w:asciiTheme="minorHAnsi" w:hAnsiTheme="minorHAnsi" w:cstheme="minorHAnsi"/>
                <w:sz w:val="20"/>
                <w:szCs w:val="20"/>
              </w:rPr>
              <w:t>DEER 2008 Cost Case</w:t>
            </w:r>
          </w:p>
        </w:tc>
        <w:tc>
          <w:tcPr>
            <w:tcW w:w="907" w:type="dxa"/>
          </w:tcPr>
          <w:p w:rsidR="003076DE" w:rsidRPr="003863BE" w:rsidRDefault="003076DE" w:rsidP="007C7C74">
            <w:pPr>
              <w:jc w:val="center"/>
              <w:rPr>
                <w:rFonts w:asciiTheme="minorHAnsi" w:hAnsiTheme="minorHAnsi" w:cstheme="minorHAnsi"/>
                <w:sz w:val="20"/>
                <w:szCs w:val="20"/>
              </w:rPr>
            </w:pPr>
            <w:r w:rsidRPr="003863BE">
              <w:rPr>
                <w:rFonts w:asciiTheme="minorHAnsi" w:hAnsiTheme="minorHAnsi" w:cstheme="minorHAnsi"/>
                <w:sz w:val="20"/>
                <w:szCs w:val="20"/>
              </w:rPr>
              <w:t>Mater</w:t>
            </w:r>
            <w:r>
              <w:rPr>
                <w:rFonts w:asciiTheme="minorHAnsi" w:hAnsiTheme="minorHAnsi" w:cstheme="minorHAnsi"/>
                <w:sz w:val="20"/>
                <w:szCs w:val="20"/>
              </w:rPr>
              <w:t>ial Cost</w:t>
            </w:r>
          </w:p>
        </w:tc>
        <w:tc>
          <w:tcPr>
            <w:tcW w:w="985" w:type="dxa"/>
          </w:tcPr>
          <w:p w:rsidR="003076DE" w:rsidRPr="003863BE" w:rsidRDefault="003076DE" w:rsidP="007C7C74">
            <w:pPr>
              <w:jc w:val="center"/>
              <w:rPr>
                <w:rFonts w:asciiTheme="minorHAnsi" w:hAnsiTheme="minorHAnsi" w:cstheme="minorHAnsi"/>
                <w:sz w:val="20"/>
                <w:szCs w:val="20"/>
              </w:rPr>
            </w:pPr>
            <w:r w:rsidRPr="003863BE">
              <w:rPr>
                <w:rFonts w:asciiTheme="minorHAnsi" w:hAnsiTheme="minorHAnsi" w:cstheme="minorHAnsi"/>
                <w:sz w:val="20"/>
                <w:szCs w:val="20"/>
              </w:rPr>
              <w:t xml:space="preserve"> </w:t>
            </w:r>
            <w:r>
              <w:rPr>
                <w:rFonts w:asciiTheme="minorHAnsi" w:hAnsiTheme="minorHAnsi" w:cstheme="minorHAnsi"/>
                <w:sz w:val="20"/>
                <w:szCs w:val="20"/>
              </w:rPr>
              <w:t>Labor Cost</w:t>
            </w: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150.00%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16</w:t>
            </w:r>
          </w:p>
        </w:tc>
        <w:tc>
          <w:tcPr>
            <w:tcW w:w="1278" w:type="dxa"/>
            <w:vMerge w:val="restart"/>
          </w:tcPr>
          <w:p w:rsidR="003076DE" w:rsidRPr="00171952" w:rsidRDefault="003076DE" w:rsidP="003076DE">
            <w:pPr>
              <w:jc w:val="center"/>
              <w:rPr>
                <w:rFonts w:asciiTheme="minorHAnsi" w:hAnsiTheme="minorHAnsi" w:cstheme="minorHAnsi"/>
                <w:sz w:val="20"/>
                <w:szCs w:val="20"/>
              </w:rPr>
            </w:pPr>
            <w:r w:rsidRPr="00171952">
              <w:rPr>
                <w:rFonts w:asciiTheme="minorHAnsi" w:hAnsiTheme="minorHAnsi" w:cstheme="minorHAnsi"/>
                <w:sz w:val="20"/>
                <w:szCs w:val="20"/>
              </w:rPr>
              <w:t>&gt;=20% Over</w:t>
            </w:r>
          </w:p>
        </w:tc>
        <w:tc>
          <w:tcPr>
            <w:tcW w:w="1135" w:type="dxa"/>
            <w:vMerge w:val="restart"/>
          </w:tcPr>
          <w:p w:rsidR="003076DE" w:rsidRPr="00171952" w:rsidRDefault="003076DE" w:rsidP="003076DE">
            <w:pPr>
              <w:jc w:val="center"/>
              <w:rPr>
                <w:rFonts w:asciiTheme="minorHAnsi" w:hAnsiTheme="minorHAnsi" w:cstheme="minorHAnsi"/>
                <w:sz w:val="20"/>
                <w:szCs w:val="20"/>
              </w:rPr>
            </w:pPr>
            <w:r>
              <w:rPr>
                <w:rFonts w:asciiTheme="minorHAnsi" w:hAnsiTheme="minorHAnsi" w:cstheme="minorHAnsi"/>
                <w:sz w:val="20"/>
                <w:szCs w:val="20"/>
              </w:rPr>
              <w:t>2.05%</w:t>
            </w:r>
          </w:p>
        </w:tc>
        <w:tc>
          <w:tcPr>
            <w:tcW w:w="2359" w:type="dxa"/>
            <w:vMerge w:val="restart"/>
          </w:tcPr>
          <w:p w:rsidR="003076DE" w:rsidRPr="00171952" w:rsidRDefault="003076DE" w:rsidP="003076DE">
            <w:pPr>
              <w:jc w:val="center"/>
              <w:rPr>
                <w:rFonts w:asciiTheme="minorHAnsi" w:hAnsiTheme="minorHAnsi" w:cstheme="minorHAnsi"/>
                <w:sz w:val="20"/>
                <w:szCs w:val="20"/>
              </w:rPr>
            </w:pPr>
            <w:r w:rsidRPr="003863BE">
              <w:rPr>
                <w:rFonts w:asciiTheme="minorHAnsi" w:hAnsiTheme="minorHAnsi" w:cstheme="minorHAnsi"/>
                <w:color w:val="000000"/>
                <w:sz w:val="20"/>
                <w:szCs w:val="20"/>
              </w:rPr>
              <w:t>Decrease Refrigerant Charge - High (&gt;= 20% rated charge)</w:t>
            </w:r>
          </w:p>
        </w:tc>
        <w:tc>
          <w:tcPr>
            <w:tcW w:w="907"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$10.04</w:t>
            </w:r>
          </w:p>
        </w:tc>
        <w:tc>
          <w:tcPr>
            <w:tcW w:w="985"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$36.82</w:t>
            </w: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140.00%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177</w:t>
            </w:r>
          </w:p>
        </w:tc>
        <w:tc>
          <w:tcPr>
            <w:tcW w:w="1278" w:type="dxa"/>
            <w:vMerge/>
          </w:tcPr>
          <w:p w:rsidR="003076DE" w:rsidRPr="00171952" w:rsidRDefault="003076DE" w:rsidP="003076DE">
            <w:pPr>
              <w:jc w:val="center"/>
              <w:rPr>
                <w:rFonts w:asciiTheme="minorHAnsi" w:hAnsiTheme="minorHAnsi" w:cstheme="minorHAnsi"/>
                <w:sz w:val="20"/>
                <w:szCs w:val="20"/>
              </w:rPr>
            </w:pPr>
          </w:p>
        </w:tc>
        <w:tc>
          <w:tcPr>
            <w:tcW w:w="1135" w:type="dxa"/>
            <w:vMerge/>
          </w:tcPr>
          <w:p w:rsidR="003076DE" w:rsidRPr="00171952" w:rsidRDefault="003076DE" w:rsidP="003076DE">
            <w:pPr>
              <w:jc w:val="center"/>
              <w:rPr>
                <w:rFonts w:asciiTheme="minorHAnsi" w:hAnsiTheme="minorHAnsi" w:cstheme="minorHAnsi"/>
                <w:sz w:val="20"/>
                <w:szCs w:val="20"/>
              </w:rPr>
            </w:pPr>
          </w:p>
        </w:tc>
        <w:tc>
          <w:tcPr>
            <w:tcW w:w="2359" w:type="dxa"/>
            <w:vMerge/>
          </w:tcPr>
          <w:p w:rsidR="003076DE" w:rsidRPr="00171952" w:rsidRDefault="003076DE" w:rsidP="003076DE">
            <w:pPr>
              <w:jc w:val="center"/>
              <w:rPr>
                <w:rFonts w:asciiTheme="minorHAnsi" w:hAnsiTheme="minorHAnsi" w:cstheme="minorHAnsi"/>
                <w:sz w:val="20"/>
                <w:szCs w:val="20"/>
              </w:rPr>
            </w:pPr>
          </w:p>
        </w:tc>
        <w:tc>
          <w:tcPr>
            <w:tcW w:w="907" w:type="dxa"/>
            <w:vMerge/>
          </w:tcPr>
          <w:p w:rsidR="003076DE" w:rsidRPr="00171952" w:rsidRDefault="003076DE" w:rsidP="003076DE">
            <w:pPr>
              <w:jc w:val="center"/>
              <w:rPr>
                <w:rFonts w:asciiTheme="minorHAnsi" w:hAnsiTheme="minorHAnsi" w:cstheme="minorHAnsi"/>
                <w:sz w:val="20"/>
                <w:szCs w:val="20"/>
              </w:rPr>
            </w:pPr>
          </w:p>
        </w:tc>
        <w:tc>
          <w:tcPr>
            <w:tcW w:w="985" w:type="dxa"/>
            <w:vMerge/>
          </w:tcPr>
          <w:p w:rsidR="003076DE" w:rsidRPr="00171952" w:rsidRDefault="003076DE" w:rsidP="003076DE">
            <w:pPr>
              <w:jc w:val="center"/>
              <w:rPr>
                <w:rFonts w:asciiTheme="minorHAnsi" w:hAnsiTheme="minorHAnsi" w:cstheme="minorHAnsi"/>
                <w:sz w:val="20"/>
                <w:szCs w:val="20"/>
              </w:rPr>
            </w:pP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120.00%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8</w:t>
            </w:r>
          </w:p>
        </w:tc>
        <w:tc>
          <w:tcPr>
            <w:tcW w:w="1278" w:type="dxa"/>
            <w:vMerge/>
          </w:tcPr>
          <w:p w:rsidR="003076DE" w:rsidRPr="00171952" w:rsidRDefault="003076DE" w:rsidP="003076DE">
            <w:pPr>
              <w:jc w:val="center"/>
              <w:rPr>
                <w:rFonts w:asciiTheme="minorHAnsi" w:hAnsiTheme="minorHAnsi" w:cstheme="minorHAnsi"/>
                <w:sz w:val="20"/>
                <w:szCs w:val="20"/>
              </w:rPr>
            </w:pPr>
          </w:p>
        </w:tc>
        <w:tc>
          <w:tcPr>
            <w:tcW w:w="1135" w:type="dxa"/>
            <w:vMerge/>
          </w:tcPr>
          <w:p w:rsidR="003076DE" w:rsidRPr="00171952" w:rsidRDefault="003076DE" w:rsidP="003076DE">
            <w:pPr>
              <w:jc w:val="center"/>
              <w:rPr>
                <w:rFonts w:asciiTheme="minorHAnsi" w:hAnsiTheme="minorHAnsi" w:cstheme="minorHAnsi"/>
                <w:sz w:val="20"/>
                <w:szCs w:val="20"/>
              </w:rPr>
            </w:pPr>
          </w:p>
        </w:tc>
        <w:tc>
          <w:tcPr>
            <w:tcW w:w="2359" w:type="dxa"/>
            <w:vMerge/>
          </w:tcPr>
          <w:p w:rsidR="003076DE" w:rsidRPr="00171952" w:rsidRDefault="003076DE" w:rsidP="003076DE">
            <w:pPr>
              <w:jc w:val="center"/>
              <w:rPr>
                <w:rFonts w:asciiTheme="minorHAnsi" w:hAnsiTheme="minorHAnsi" w:cstheme="minorHAnsi"/>
                <w:sz w:val="20"/>
                <w:szCs w:val="20"/>
              </w:rPr>
            </w:pPr>
          </w:p>
        </w:tc>
        <w:tc>
          <w:tcPr>
            <w:tcW w:w="907" w:type="dxa"/>
            <w:vMerge/>
          </w:tcPr>
          <w:p w:rsidR="003076DE" w:rsidRPr="00171952" w:rsidRDefault="003076DE" w:rsidP="003076DE">
            <w:pPr>
              <w:jc w:val="center"/>
              <w:rPr>
                <w:rFonts w:asciiTheme="minorHAnsi" w:hAnsiTheme="minorHAnsi" w:cstheme="minorHAnsi"/>
                <w:sz w:val="20"/>
                <w:szCs w:val="20"/>
              </w:rPr>
            </w:pPr>
          </w:p>
        </w:tc>
        <w:tc>
          <w:tcPr>
            <w:tcW w:w="985" w:type="dxa"/>
            <w:vMerge/>
          </w:tcPr>
          <w:p w:rsidR="003076DE" w:rsidRPr="00171952" w:rsidRDefault="003076DE" w:rsidP="003076DE">
            <w:pPr>
              <w:jc w:val="center"/>
              <w:rPr>
                <w:rFonts w:asciiTheme="minorHAnsi" w:hAnsiTheme="minorHAnsi" w:cstheme="minorHAnsi"/>
                <w:sz w:val="20"/>
                <w:szCs w:val="20"/>
              </w:rPr>
            </w:pP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70"/>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119.99%</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628</w:t>
            </w:r>
          </w:p>
        </w:tc>
        <w:tc>
          <w:tcPr>
            <w:tcW w:w="1278" w:type="dxa"/>
            <w:vMerge w:val="restart"/>
          </w:tcPr>
          <w:p w:rsidR="003076DE" w:rsidRPr="00171952" w:rsidRDefault="003076DE" w:rsidP="003076DE">
            <w:pPr>
              <w:jc w:val="center"/>
              <w:rPr>
                <w:rFonts w:asciiTheme="minorHAnsi" w:hAnsiTheme="minorHAnsi" w:cstheme="minorHAnsi"/>
                <w:sz w:val="20"/>
                <w:szCs w:val="20"/>
              </w:rPr>
            </w:pPr>
            <w:r w:rsidRPr="00171952">
              <w:rPr>
                <w:rFonts w:asciiTheme="minorHAnsi" w:hAnsiTheme="minorHAnsi" w:cstheme="minorHAnsi"/>
                <w:sz w:val="20"/>
                <w:szCs w:val="20"/>
              </w:rPr>
              <w:t>&lt;20% Over</w:t>
            </w:r>
          </w:p>
        </w:tc>
        <w:tc>
          <w:tcPr>
            <w:tcW w:w="1135" w:type="dxa"/>
            <w:vMerge w:val="restart"/>
          </w:tcPr>
          <w:p w:rsidR="003076DE" w:rsidRPr="00171952" w:rsidRDefault="003076DE" w:rsidP="003076DE">
            <w:pPr>
              <w:jc w:val="center"/>
              <w:rPr>
                <w:rFonts w:asciiTheme="minorHAnsi" w:hAnsiTheme="minorHAnsi" w:cstheme="minorHAnsi"/>
                <w:sz w:val="20"/>
                <w:szCs w:val="20"/>
              </w:rPr>
            </w:pPr>
            <w:r>
              <w:rPr>
                <w:rFonts w:asciiTheme="minorHAnsi" w:hAnsiTheme="minorHAnsi" w:cstheme="minorHAnsi"/>
                <w:sz w:val="20"/>
                <w:szCs w:val="20"/>
              </w:rPr>
              <w:t>29.47%</w:t>
            </w:r>
          </w:p>
        </w:tc>
        <w:tc>
          <w:tcPr>
            <w:tcW w:w="2359" w:type="dxa"/>
            <w:vMerge w:val="restart"/>
          </w:tcPr>
          <w:p w:rsidR="003076DE" w:rsidRPr="00171952" w:rsidRDefault="003076DE" w:rsidP="003076DE">
            <w:pPr>
              <w:jc w:val="center"/>
              <w:rPr>
                <w:rFonts w:asciiTheme="minorHAnsi" w:hAnsiTheme="minorHAnsi" w:cstheme="minorHAnsi"/>
                <w:sz w:val="20"/>
                <w:szCs w:val="20"/>
              </w:rPr>
            </w:pPr>
            <w:r w:rsidRPr="003863BE">
              <w:rPr>
                <w:rFonts w:asciiTheme="minorHAnsi" w:hAnsiTheme="minorHAnsi" w:cstheme="minorHAnsi"/>
                <w:color w:val="000000"/>
                <w:sz w:val="20"/>
                <w:szCs w:val="20"/>
              </w:rPr>
              <w:t>Decrease Refrigerant Charge - Typical (&lt; 20% rated charge)</w:t>
            </w:r>
          </w:p>
        </w:tc>
        <w:tc>
          <w:tcPr>
            <w:tcW w:w="907"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$5.58</w:t>
            </w:r>
          </w:p>
        </w:tc>
        <w:tc>
          <w:tcPr>
            <w:tcW w:w="985"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$36.82</w:t>
            </w: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55"/>
          <w:jc w:val="center"/>
        </w:trPr>
        <w:tc>
          <w:tcPr>
            <w:tcW w:w="1147"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110.00%</w:t>
            </w:r>
          </w:p>
        </w:tc>
        <w:tc>
          <w:tcPr>
            <w:tcW w:w="1180"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2257</w:t>
            </w:r>
          </w:p>
        </w:tc>
        <w:tc>
          <w:tcPr>
            <w:tcW w:w="1278" w:type="dxa"/>
            <w:vMerge/>
          </w:tcPr>
          <w:p w:rsidR="003076DE" w:rsidRPr="00171952" w:rsidRDefault="003076DE" w:rsidP="003076DE">
            <w:pPr>
              <w:jc w:val="center"/>
              <w:rPr>
                <w:rFonts w:asciiTheme="minorHAnsi" w:hAnsiTheme="minorHAnsi" w:cstheme="minorHAnsi"/>
                <w:bCs/>
                <w:sz w:val="20"/>
                <w:szCs w:val="20"/>
              </w:rPr>
            </w:pPr>
          </w:p>
        </w:tc>
        <w:tc>
          <w:tcPr>
            <w:tcW w:w="1135" w:type="dxa"/>
            <w:vMerge/>
          </w:tcPr>
          <w:p w:rsidR="003076DE" w:rsidRPr="00171952" w:rsidRDefault="003076DE" w:rsidP="003076DE">
            <w:pPr>
              <w:jc w:val="center"/>
              <w:rPr>
                <w:rFonts w:asciiTheme="minorHAnsi" w:hAnsiTheme="minorHAnsi" w:cstheme="minorHAnsi"/>
                <w:bCs/>
                <w:sz w:val="20"/>
                <w:szCs w:val="20"/>
              </w:rPr>
            </w:pPr>
          </w:p>
        </w:tc>
        <w:tc>
          <w:tcPr>
            <w:tcW w:w="2359" w:type="dxa"/>
            <w:vMerge/>
          </w:tcPr>
          <w:p w:rsidR="003076DE" w:rsidRPr="00171952" w:rsidRDefault="003076DE" w:rsidP="003076DE">
            <w:pPr>
              <w:jc w:val="center"/>
              <w:rPr>
                <w:rFonts w:asciiTheme="minorHAnsi" w:hAnsiTheme="minorHAnsi" w:cstheme="minorHAnsi"/>
                <w:bCs/>
                <w:sz w:val="20"/>
                <w:szCs w:val="20"/>
              </w:rPr>
            </w:pPr>
          </w:p>
        </w:tc>
        <w:tc>
          <w:tcPr>
            <w:tcW w:w="907" w:type="dxa"/>
            <w:vMerge/>
          </w:tcPr>
          <w:p w:rsidR="003076DE" w:rsidRPr="00171952" w:rsidRDefault="003076DE" w:rsidP="003076DE">
            <w:pPr>
              <w:jc w:val="center"/>
              <w:rPr>
                <w:rFonts w:asciiTheme="minorHAnsi" w:hAnsiTheme="minorHAnsi" w:cstheme="minorHAnsi"/>
                <w:bCs/>
                <w:sz w:val="20"/>
                <w:szCs w:val="20"/>
              </w:rPr>
            </w:pPr>
          </w:p>
        </w:tc>
        <w:tc>
          <w:tcPr>
            <w:tcW w:w="985" w:type="dxa"/>
            <w:vMerge/>
          </w:tcPr>
          <w:p w:rsidR="003076DE" w:rsidRPr="00171952" w:rsidRDefault="003076DE" w:rsidP="003076DE">
            <w:pPr>
              <w:jc w:val="center"/>
              <w:rPr>
                <w:rFonts w:asciiTheme="minorHAnsi" w:hAnsiTheme="minorHAnsi" w:cstheme="minorHAnsi"/>
                <w:bCs/>
                <w:sz w:val="20"/>
                <w:szCs w:val="20"/>
              </w:rPr>
            </w:pP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100.10%</w:t>
            </w:r>
          </w:p>
        </w:tc>
        <w:tc>
          <w:tcPr>
            <w:tcW w:w="1180"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0</w:t>
            </w:r>
          </w:p>
        </w:tc>
        <w:tc>
          <w:tcPr>
            <w:tcW w:w="1278" w:type="dxa"/>
          </w:tcPr>
          <w:p w:rsidR="003076DE" w:rsidRPr="00171952" w:rsidRDefault="003076DE" w:rsidP="003076DE">
            <w:pPr>
              <w:jc w:val="center"/>
              <w:rPr>
                <w:rFonts w:asciiTheme="minorHAnsi" w:hAnsiTheme="minorHAnsi" w:cstheme="minorHAnsi"/>
                <w:bCs/>
                <w:sz w:val="20"/>
                <w:szCs w:val="20"/>
              </w:rPr>
            </w:pPr>
            <w:r>
              <w:rPr>
                <w:rFonts w:asciiTheme="minorHAnsi" w:hAnsiTheme="minorHAnsi" w:cstheme="minorHAnsi"/>
                <w:bCs/>
                <w:sz w:val="20"/>
                <w:szCs w:val="20"/>
              </w:rPr>
              <w:t>N/A</w:t>
            </w:r>
          </w:p>
        </w:tc>
        <w:tc>
          <w:tcPr>
            <w:tcW w:w="1135" w:type="dxa"/>
          </w:tcPr>
          <w:p w:rsidR="003076DE" w:rsidRDefault="003076DE" w:rsidP="003076DE">
            <w:pPr>
              <w:jc w:val="center"/>
            </w:pPr>
            <w:r w:rsidRPr="00EF17C1">
              <w:rPr>
                <w:rFonts w:asciiTheme="minorHAnsi" w:hAnsiTheme="minorHAnsi" w:cstheme="minorHAnsi"/>
                <w:bCs/>
                <w:sz w:val="20"/>
                <w:szCs w:val="20"/>
              </w:rPr>
              <w:t>N/A</w:t>
            </w:r>
          </w:p>
        </w:tc>
        <w:tc>
          <w:tcPr>
            <w:tcW w:w="2359" w:type="dxa"/>
          </w:tcPr>
          <w:p w:rsidR="003076DE" w:rsidRDefault="003076DE" w:rsidP="003076DE">
            <w:pPr>
              <w:jc w:val="center"/>
            </w:pPr>
            <w:r w:rsidRPr="00EF17C1">
              <w:rPr>
                <w:rFonts w:asciiTheme="minorHAnsi" w:hAnsiTheme="minorHAnsi" w:cstheme="minorHAnsi"/>
                <w:bCs/>
                <w:sz w:val="20"/>
                <w:szCs w:val="20"/>
              </w:rPr>
              <w:t>N/A</w:t>
            </w:r>
          </w:p>
        </w:tc>
        <w:tc>
          <w:tcPr>
            <w:tcW w:w="907" w:type="dxa"/>
          </w:tcPr>
          <w:p w:rsidR="003076DE" w:rsidRPr="00EF17C1" w:rsidRDefault="003076DE" w:rsidP="003076DE">
            <w:pPr>
              <w:jc w:val="center"/>
              <w:rPr>
                <w:rFonts w:asciiTheme="minorHAnsi" w:hAnsiTheme="minorHAnsi" w:cstheme="minorHAnsi"/>
                <w:bCs/>
                <w:sz w:val="20"/>
                <w:szCs w:val="20"/>
              </w:rPr>
            </w:pPr>
          </w:p>
        </w:tc>
        <w:tc>
          <w:tcPr>
            <w:tcW w:w="985" w:type="dxa"/>
          </w:tcPr>
          <w:p w:rsidR="003076DE" w:rsidRPr="00EF17C1" w:rsidRDefault="003076DE" w:rsidP="003076DE">
            <w:pPr>
              <w:jc w:val="center"/>
              <w:rPr>
                <w:rFonts w:asciiTheme="minorHAnsi" w:hAnsiTheme="minorHAnsi" w:cstheme="minorHAnsi"/>
                <w:bCs/>
                <w:sz w:val="20"/>
                <w:szCs w:val="20"/>
              </w:rPr>
            </w:pP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55"/>
          <w:jc w:val="center"/>
        </w:trPr>
        <w:tc>
          <w:tcPr>
            <w:tcW w:w="1147"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100.00%</w:t>
            </w:r>
          </w:p>
        </w:tc>
        <w:tc>
          <w:tcPr>
            <w:tcW w:w="1180"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221</w:t>
            </w:r>
          </w:p>
        </w:tc>
        <w:tc>
          <w:tcPr>
            <w:tcW w:w="1278" w:type="dxa"/>
            <w:vMerge w:val="restart"/>
          </w:tcPr>
          <w:p w:rsidR="003076DE" w:rsidRPr="00171952" w:rsidRDefault="003076DE" w:rsidP="003076DE">
            <w:pPr>
              <w:jc w:val="center"/>
              <w:rPr>
                <w:rFonts w:asciiTheme="minorHAnsi" w:hAnsiTheme="minorHAnsi" w:cstheme="minorHAnsi"/>
                <w:bCs/>
                <w:sz w:val="20"/>
                <w:szCs w:val="20"/>
              </w:rPr>
            </w:pPr>
            <w:r w:rsidRPr="00171952">
              <w:rPr>
                <w:rFonts w:asciiTheme="minorHAnsi" w:hAnsiTheme="minorHAnsi" w:cstheme="minorHAnsi"/>
                <w:bCs/>
                <w:sz w:val="20"/>
                <w:szCs w:val="20"/>
              </w:rPr>
              <w:t>&lt;20% Under</w:t>
            </w:r>
          </w:p>
        </w:tc>
        <w:tc>
          <w:tcPr>
            <w:tcW w:w="1135" w:type="dxa"/>
            <w:vMerge w:val="restart"/>
          </w:tcPr>
          <w:p w:rsidR="003076DE" w:rsidRPr="00171952" w:rsidRDefault="003076DE" w:rsidP="003076DE">
            <w:pPr>
              <w:jc w:val="center"/>
              <w:rPr>
                <w:rFonts w:asciiTheme="minorHAnsi" w:hAnsiTheme="minorHAnsi" w:cstheme="minorHAnsi"/>
                <w:bCs/>
                <w:sz w:val="20"/>
                <w:szCs w:val="20"/>
              </w:rPr>
            </w:pPr>
            <w:r>
              <w:rPr>
                <w:rFonts w:asciiTheme="minorHAnsi" w:hAnsiTheme="minorHAnsi" w:cstheme="minorHAnsi"/>
                <w:bCs/>
                <w:sz w:val="20"/>
                <w:szCs w:val="20"/>
              </w:rPr>
              <w:t>57.76%</w:t>
            </w:r>
          </w:p>
        </w:tc>
        <w:tc>
          <w:tcPr>
            <w:tcW w:w="2359" w:type="dxa"/>
            <w:vMerge w:val="restart"/>
          </w:tcPr>
          <w:p w:rsidR="003076DE" w:rsidRPr="00171952" w:rsidRDefault="003076DE" w:rsidP="003076DE">
            <w:pPr>
              <w:jc w:val="center"/>
              <w:rPr>
                <w:rFonts w:asciiTheme="minorHAnsi" w:hAnsiTheme="minorHAnsi" w:cstheme="minorHAnsi"/>
                <w:bCs/>
                <w:sz w:val="20"/>
                <w:szCs w:val="20"/>
              </w:rPr>
            </w:pPr>
            <w:r w:rsidRPr="003863BE">
              <w:rPr>
                <w:rFonts w:asciiTheme="minorHAnsi" w:hAnsiTheme="minorHAnsi" w:cstheme="minorHAnsi"/>
                <w:color w:val="000000"/>
                <w:sz w:val="20"/>
                <w:szCs w:val="20"/>
              </w:rPr>
              <w:t>Increase Refrigerant Charge - Typical (&lt; 20% rated charge)</w:t>
            </w:r>
          </w:p>
        </w:tc>
        <w:tc>
          <w:tcPr>
            <w:tcW w:w="907"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$11.55</w:t>
            </w:r>
          </w:p>
        </w:tc>
        <w:tc>
          <w:tcPr>
            <w:tcW w:w="985"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$36.82</w:t>
            </w: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99.90%</w:t>
            </w:r>
          </w:p>
        </w:tc>
        <w:tc>
          <w:tcPr>
            <w:tcW w:w="1180"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3218</w:t>
            </w:r>
          </w:p>
        </w:tc>
        <w:tc>
          <w:tcPr>
            <w:tcW w:w="1278" w:type="dxa"/>
            <w:vMerge/>
          </w:tcPr>
          <w:p w:rsidR="003076DE" w:rsidRPr="00171952" w:rsidRDefault="003076DE" w:rsidP="003076DE">
            <w:pPr>
              <w:jc w:val="center"/>
              <w:rPr>
                <w:rFonts w:asciiTheme="minorHAnsi" w:hAnsiTheme="minorHAnsi" w:cstheme="minorHAnsi"/>
                <w:bCs/>
                <w:sz w:val="20"/>
                <w:szCs w:val="20"/>
              </w:rPr>
            </w:pPr>
          </w:p>
        </w:tc>
        <w:tc>
          <w:tcPr>
            <w:tcW w:w="1135" w:type="dxa"/>
            <w:vMerge/>
          </w:tcPr>
          <w:p w:rsidR="003076DE" w:rsidRPr="00171952" w:rsidRDefault="003076DE" w:rsidP="003076DE">
            <w:pPr>
              <w:jc w:val="center"/>
              <w:rPr>
                <w:rFonts w:asciiTheme="minorHAnsi" w:hAnsiTheme="minorHAnsi" w:cstheme="minorHAnsi"/>
                <w:bCs/>
                <w:sz w:val="20"/>
                <w:szCs w:val="20"/>
              </w:rPr>
            </w:pPr>
          </w:p>
        </w:tc>
        <w:tc>
          <w:tcPr>
            <w:tcW w:w="2359" w:type="dxa"/>
            <w:vMerge/>
          </w:tcPr>
          <w:p w:rsidR="003076DE" w:rsidRPr="00171952" w:rsidRDefault="003076DE" w:rsidP="003076DE">
            <w:pPr>
              <w:jc w:val="center"/>
              <w:rPr>
                <w:rFonts w:asciiTheme="minorHAnsi" w:hAnsiTheme="minorHAnsi" w:cstheme="minorHAnsi"/>
                <w:bCs/>
                <w:sz w:val="20"/>
                <w:szCs w:val="20"/>
              </w:rPr>
            </w:pPr>
          </w:p>
        </w:tc>
        <w:tc>
          <w:tcPr>
            <w:tcW w:w="907" w:type="dxa"/>
            <w:vMerge/>
          </w:tcPr>
          <w:p w:rsidR="003076DE" w:rsidRPr="00171952" w:rsidRDefault="003076DE" w:rsidP="003076DE">
            <w:pPr>
              <w:jc w:val="center"/>
              <w:rPr>
                <w:rFonts w:asciiTheme="minorHAnsi" w:hAnsiTheme="minorHAnsi" w:cstheme="minorHAnsi"/>
                <w:bCs/>
                <w:sz w:val="20"/>
                <w:szCs w:val="20"/>
              </w:rPr>
            </w:pPr>
          </w:p>
        </w:tc>
        <w:tc>
          <w:tcPr>
            <w:tcW w:w="985" w:type="dxa"/>
            <w:vMerge/>
          </w:tcPr>
          <w:p w:rsidR="003076DE" w:rsidRPr="00171952" w:rsidRDefault="003076DE" w:rsidP="003076DE">
            <w:pPr>
              <w:jc w:val="center"/>
              <w:rPr>
                <w:rFonts w:asciiTheme="minorHAnsi" w:hAnsiTheme="minorHAnsi" w:cstheme="minorHAnsi"/>
                <w:bCs/>
                <w:sz w:val="20"/>
                <w:szCs w:val="20"/>
              </w:rPr>
            </w:pP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70"/>
          <w:jc w:val="center"/>
        </w:trPr>
        <w:tc>
          <w:tcPr>
            <w:tcW w:w="1147"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90.00%</w:t>
            </w:r>
          </w:p>
        </w:tc>
        <w:tc>
          <w:tcPr>
            <w:tcW w:w="1180" w:type="dxa"/>
            <w:noWrap/>
          </w:tcPr>
          <w:p w:rsidR="003076DE" w:rsidRPr="003076DE" w:rsidRDefault="003076DE" w:rsidP="003076DE">
            <w:pPr>
              <w:jc w:val="center"/>
              <w:rPr>
                <w:rFonts w:asciiTheme="minorHAnsi" w:hAnsiTheme="minorHAnsi" w:cstheme="minorHAnsi"/>
                <w:b/>
                <w:bCs/>
                <w:sz w:val="20"/>
                <w:szCs w:val="20"/>
              </w:rPr>
            </w:pPr>
            <w:r w:rsidRPr="003076DE">
              <w:rPr>
                <w:rFonts w:asciiTheme="minorHAnsi" w:hAnsiTheme="minorHAnsi" w:cstheme="minorHAnsi"/>
                <w:b/>
                <w:bCs/>
                <w:sz w:val="20"/>
                <w:szCs w:val="20"/>
              </w:rPr>
              <w:t>2127</w:t>
            </w:r>
          </w:p>
        </w:tc>
        <w:tc>
          <w:tcPr>
            <w:tcW w:w="1278" w:type="dxa"/>
            <w:vMerge/>
          </w:tcPr>
          <w:p w:rsidR="003076DE" w:rsidRPr="00171952" w:rsidRDefault="003076DE" w:rsidP="003076DE">
            <w:pPr>
              <w:jc w:val="center"/>
              <w:rPr>
                <w:rFonts w:asciiTheme="minorHAnsi" w:hAnsiTheme="minorHAnsi" w:cstheme="minorHAnsi"/>
                <w:bCs/>
                <w:sz w:val="20"/>
                <w:szCs w:val="20"/>
              </w:rPr>
            </w:pPr>
          </w:p>
        </w:tc>
        <w:tc>
          <w:tcPr>
            <w:tcW w:w="1135" w:type="dxa"/>
            <w:vMerge/>
          </w:tcPr>
          <w:p w:rsidR="003076DE" w:rsidRPr="00171952" w:rsidRDefault="003076DE" w:rsidP="003076DE">
            <w:pPr>
              <w:jc w:val="center"/>
              <w:rPr>
                <w:rFonts w:asciiTheme="minorHAnsi" w:hAnsiTheme="minorHAnsi" w:cstheme="minorHAnsi"/>
                <w:bCs/>
                <w:sz w:val="20"/>
                <w:szCs w:val="20"/>
              </w:rPr>
            </w:pPr>
          </w:p>
        </w:tc>
        <w:tc>
          <w:tcPr>
            <w:tcW w:w="2359" w:type="dxa"/>
            <w:vMerge/>
          </w:tcPr>
          <w:p w:rsidR="003076DE" w:rsidRPr="00171952" w:rsidRDefault="003076DE" w:rsidP="003076DE">
            <w:pPr>
              <w:jc w:val="center"/>
              <w:rPr>
                <w:rFonts w:asciiTheme="minorHAnsi" w:hAnsiTheme="minorHAnsi" w:cstheme="minorHAnsi"/>
                <w:bCs/>
                <w:sz w:val="20"/>
                <w:szCs w:val="20"/>
              </w:rPr>
            </w:pPr>
          </w:p>
        </w:tc>
        <w:tc>
          <w:tcPr>
            <w:tcW w:w="907" w:type="dxa"/>
            <w:vMerge/>
          </w:tcPr>
          <w:p w:rsidR="003076DE" w:rsidRPr="00171952" w:rsidRDefault="003076DE" w:rsidP="003076DE">
            <w:pPr>
              <w:jc w:val="center"/>
              <w:rPr>
                <w:rFonts w:asciiTheme="minorHAnsi" w:hAnsiTheme="minorHAnsi" w:cstheme="minorHAnsi"/>
                <w:bCs/>
                <w:sz w:val="20"/>
                <w:szCs w:val="20"/>
              </w:rPr>
            </w:pPr>
          </w:p>
        </w:tc>
        <w:tc>
          <w:tcPr>
            <w:tcW w:w="985" w:type="dxa"/>
            <w:vMerge/>
          </w:tcPr>
          <w:p w:rsidR="003076DE" w:rsidRPr="00171952" w:rsidRDefault="003076DE" w:rsidP="003076DE">
            <w:pPr>
              <w:jc w:val="center"/>
              <w:rPr>
                <w:rFonts w:asciiTheme="minorHAnsi" w:hAnsiTheme="minorHAnsi" w:cstheme="minorHAnsi"/>
                <w:bCs/>
                <w:sz w:val="20"/>
                <w:szCs w:val="20"/>
              </w:rPr>
            </w:pP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80.99%</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88</w:t>
            </w:r>
          </w:p>
        </w:tc>
        <w:tc>
          <w:tcPr>
            <w:tcW w:w="1278" w:type="dxa"/>
            <w:vMerge/>
          </w:tcPr>
          <w:p w:rsidR="003076DE" w:rsidRPr="00171952" w:rsidRDefault="003076DE" w:rsidP="003076DE">
            <w:pPr>
              <w:jc w:val="center"/>
              <w:rPr>
                <w:rFonts w:asciiTheme="minorHAnsi" w:hAnsiTheme="minorHAnsi" w:cstheme="minorHAnsi"/>
                <w:sz w:val="20"/>
                <w:szCs w:val="20"/>
              </w:rPr>
            </w:pPr>
          </w:p>
        </w:tc>
        <w:tc>
          <w:tcPr>
            <w:tcW w:w="1135" w:type="dxa"/>
            <w:vMerge/>
          </w:tcPr>
          <w:p w:rsidR="003076DE" w:rsidRPr="00171952" w:rsidRDefault="003076DE" w:rsidP="003076DE">
            <w:pPr>
              <w:jc w:val="center"/>
              <w:rPr>
                <w:rFonts w:asciiTheme="minorHAnsi" w:hAnsiTheme="minorHAnsi" w:cstheme="minorHAnsi"/>
                <w:sz w:val="20"/>
                <w:szCs w:val="20"/>
              </w:rPr>
            </w:pPr>
          </w:p>
        </w:tc>
        <w:tc>
          <w:tcPr>
            <w:tcW w:w="2359" w:type="dxa"/>
            <w:vMerge/>
          </w:tcPr>
          <w:p w:rsidR="003076DE" w:rsidRPr="00171952" w:rsidRDefault="003076DE" w:rsidP="003076DE">
            <w:pPr>
              <w:jc w:val="center"/>
              <w:rPr>
                <w:rFonts w:asciiTheme="minorHAnsi" w:hAnsiTheme="minorHAnsi" w:cstheme="minorHAnsi"/>
                <w:sz w:val="20"/>
                <w:szCs w:val="20"/>
              </w:rPr>
            </w:pPr>
          </w:p>
        </w:tc>
        <w:tc>
          <w:tcPr>
            <w:tcW w:w="907" w:type="dxa"/>
            <w:vMerge/>
          </w:tcPr>
          <w:p w:rsidR="003076DE" w:rsidRPr="00171952" w:rsidRDefault="003076DE" w:rsidP="003076DE">
            <w:pPr>
              <w:jc w:val="center"/>
              <w:rPr>
                <w:rFonts w:asciiTheme="minorHAnsi" w:hAnsiTheme="minorHAnsi" w:cstheme="minorHAnsi"/>
                <w:sz w:val="20"/>
                <w:szCs w:val="20"/>
              </w:rPr>
            </w:pPr>
          </w:p>
        </w:tc>
        <w:tc>
          <w:tcPr>
            <w:tcW w:w="985" w:type="dxa"/>
            <w:vMerge/>
          </w:tcPr>
          <w:p w:rsidR="003076DE" w:rsidRPr="00171952" w:rsidRDefault="003076DE" w:rsidP="003076DE">
            <w:pPr>
              <w:jc w:val="center"/>
              <w:rPr>
                <w:rFonts w:asciiTheme="minorHAnsi" w:hAnsiTheme="minorHAnsi" w:cstheme="minorHAnsi"/>
                <w:sz w:val="20"/>
                <w:szCs w:val="20"/>
              </w:rPr>
            </w:pP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80.00%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880</w:t>
            </w:r>
          </w:p>
        </w:tc>
        <w:tc>
          <w:tcPr>
            <w:tcW w:w="1278" w:type="dxa"/>
            <w:vMerge w:val="restart"/>
          </w:tcPr>
          <w:p w:rsidR="003076DE" w:rsidRPr="00171952" w:rsidRDefault="003076DE" w:rsidP="003076DE">
            <w:pPr>
              <w:jc w:val="center"/>
              <w:rPr>
                <w:rFonts w:asciiTheme="minorHAnsi" w:hAnsiTheme="minorHAnsi" w:cstheme="minorHAnsi"/>
                <w:sz w:val="20"/>
                <w:szCs w:val="20"/>
              </w:rPr>
            </w:pPr>
            <w:r w:rsidRPr="00171952">
              <w:rPr>
                <w:rFonts w:asciiTheme="minorHAnsi" w:hAnsiTheme="minorHAnsi" w:cstheme="minorHAnsi"/>
                <w:sz w:val="20"/>
                <w:szCs w:val="20"/>
              </w:rPr>
              <w:t>&gt;=20% Under</w:t>
            </w:r>
          </w:p>
        </w:tc>
        <w:tc>
          <w:tcPr>
            <w:tcW w:w="1135" w:type="dxa"/>
            <w:vMerge w:val="restart"/>
          </w:tcPr>
          <w:p w:rsidR="003076DE" w:rsidRPr="00171952" w:rsidRDefault="003076DE" w:rsidP="003076DE">
            <w:pPr>
              <w:jc w:val="center"/>
              <w:rPr>
                <w:rFonts w:asciiTheme="minorHAnsi" w:hAnsiTheme="minorHAnsi" w:cstheme="minorHAnsi"/>
                <w:sz w:val="20"/>
                <w:szCs w:val="20"/>
              </w:rPr>
            </w:pPr>
            <w:r>
              <w:rPr>
                <w:rFonts w:asciiTheme="minorHAnsi" w:hAnsiTheme="minorHAnsi" w:cstheme="minorHAnsi"/>
                <w:sz w:val="20"/>
                <w:szCs w:val="20"/>
              </w:rPr>
              <w:t>10.72%</w:t>
            </w:r>
          </w:p>
        </w:tc>
        <w:tc>
          <w:tcPr>
            <w:tcW w:w="2359" w:type="dxa"/>
            <w:vMerge w:val="restart"/>
          </w:tcPr>
          <w:p w:rsidR="003076DE" w:rsidRPr="00171952" w:rsidRDefault="003076DE" w:rsidP="003076DE">
            <w:pPr>
              <w:jc w:val="center"/>
              <w:rPr>
                <w:rFonts w:asciiTheme="minorHAnsi" w:hAnsiTheme="minorHAnsi" w:cstheme="minorHAnsi"/>
                <w:sz w:val="20"/>
                <w:szCs w:val="20"/>
              </w:rPr>
            </w:pPr>
            <w:r w:rsidRPr="003863BE">
              <w:rPr>
                <w:rFonts w:asciiTheme="minorHAnsi" w:hAnsiTheme="minorHAnsi" w:cstheme="minorHAnsi"/>
                <w:color w:val="000000"/>
                <w:sz w:val="20"/>
                <w:szCs w:val="20"/>
              </w:rPr>
              <w:t>Increase Refrigerant Charge - High (&gt;= 20% rated charge)</w:t>
            </w:r>
          </w:p>
        </w:tc>
        <w:tc>
          <w:tcPr>
            <w:tcW w:w="907"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$19.93</w:t>
            </w:r>
          </w:p>
        </w:tc>
        <w:tc>
          <w:tcPr>
            <w:tcW w:w="985" w:type="dxa"/>
            <w:vMerge w:val="restart"/>
          </w:tcPr>
          <w:p w:rsidR="003076DE" w:rsidRPr="003863BE" w:rsidRDefault="003076DE" w:rsidP="007C7C74">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$36.82</w:t>
            </w: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60.00%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84</w:t>
            </w:r>
          </w:p>
        </w:tc>
        <w:tc>
          <w:tcPr>
            <w:tcW w:w="1278" w:type="dxa"/>
            <w:vMerge/>
          </w:tcPr>
          <w:p w:rsidR="003076DE" w:rsidRPr="003863BE" w:rsidRDefault="003076DE" w:rsidP="003076DE">
            <w:pPr>
              <w:jc w:val="center"/>
              <w:rPr>
                <w:rFonts w:asciiTheme="minorHAnsi" w:hAnsiTheme="minorHAnsi" w:cstheme="minorHAnsi"/>
                <w:sz w:val="20"/>
                <w:szCs w:val="20"/>
              </w:rPr>
            </w:pPr>
          </w:p>
        </w:tc>
        <w:tc>
          <w:tcPr>
            <w:tcW w:w="1135" w:type="dxa"/>
            <w:vMerge/>
          </w:tcPr>
          <w:p w:rsidR="003076DE" w:rsidRPr="003863BE" w:rsidRDefault="003076DE" w:rsidP="003076DE">
            <w:pPr>
              <w:jc w:val="center"/>
              <w:rPr>
                <w:rFonts w:asciiTheme="minorHAnsi" w:hAnsiTheme="minorHAnsi" w:cstheme="minorHAnsi"/>
                <w:sz w:val="20"/>
                <w:szCs w:val="20"/>
              </w:rPr>
            </w:pPr>
          </w:p>
        </w:tc>
        <w:tc>
          <w:tcPr>
            <w:tcW w:w="2359" w:type="dxa"/>
            <w:vMerge/>
          </w:tcPr>
          <w:p w:rsidR="003076DE" w:rsidRPr="003863BE" w:rsidRDefault="003076DE" w:rsidP="003076DE">
            <w:pPr>
              <w:jc w:val="center"/>
              <w:rPr>
                <w:rFonts w:asciiTheme="minorHAnsi" w:hAnsiTheme="minorHAnsi" w:cstheme="minorHAnsi"/>
                <w:sz w:val="20"/>
                <w:szCs w:val="20"/>
              </w:rPr>
            </w:pPr>
          </w:p>
        </w:tc>
        <w:tc>
          <w:tcPr>
            <w:tcW w:w="907" w:type="dxa"/>
            <w:vMerge/>
          </w:tcPr>
          <w:p w:rsidR="003076DE" w:rsidRPr="003863BE" w:rsidRDefault="003076DE" w:rsidP="003076DE">
            <w:pPr>
              <w:jc w:val="center"/>
              <w:rPr>
                <w:rFonts w:asciiTheme="minorHAnsi" w:hAnsiTheme="minorHAnsi" w:cstheme="minorHAnsi"/>
                <w:sz w:val="20"/>
                <w:szCs w:val="20"/>
              </w:rPr>
            </w:pPr>
          </w:p>
        </w:tc>
        <w:tc>
          <w:tcPr>
            <w:tcW w:w="985" w:type="dxa"/>
            <w:vMerge/>
          </w:tcPr>
          <w:p w:rsidR="003076DE" w:rsidRPr="003863BE" w:rsidRDefault="003076DE" w:rsidP="003076DE">
            <w:pPr>
              <w:jc w:val="center"/>
              <w:rPr>
                <w:rFonts w:asciiTheme="minorHAnsi" w:hAnsiTheme="minorHAnsi" w:cstheme="minorHAnsi"/>
                <w:sz w:val="20"/>
                <w:szCs w:val="20"/>
              </w:rPr>
            </w:pPr>
          </w:p>
        </w:tc>
      </w:tr>
      <w:tr w:rsidR="003076DE" w:rsidRPr="003863BE" w:rsidTr="003076DE">
        <w:trPr>
          <w:cnfStyle w:val="000000010000" w:firstRow="0" w:lastRow="0" w:firstColumn="0" w:lastColumn="0" w:oddVBand="0" w:evenVBand="0" w:oddHBand="0" w:evenHBand="1"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50.00%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34</w:t>
            </w:r>
          </w:p>
        </w:tc>
        <w:tc>
          <w:tcPr>
            <w:tcW w:w="1278" w:type="dxa"/>
            <w:vMerge/>
          </w:tcPr>
          <w:p w:rsidR="003076DE" w:rsidRPr="003863BE" w:rsidRDefault="003076DE" w:rsidP="003076DE">
            <w:pPr>
              <w:jc w:val="center"/>
              <w:rPr>
                <w:rFonts w:asciiTheme="minorHAnsi" w:hAnsiTheme="minorHAnsi" w:cstheme="minorHAnsi"/>
                <w:sz w:val="20"/>
                <w:szCs w:val="20"/>
              </w:rPr>
            </w:pPr>
          </w:p>
        </w:tc>
        <w:tc>
          <w:tcPr>
            <w:tcW w:w="1135" w:type="dxa"/>
            <w:vMerge/>
          </w:tcPr>
          <w:p w:rsidR="003076DE" w:rsidRPr="003863BE" w:rsidRDefault="003076DE" w:rsidP="003076DE">
            <w:pPr>
              <w:jc w:val="center"/>
              <w:rPr>
                <w:rFonts w:asciiTheme="minorHAnsi" w:hAnsiTheme="minorHAnsi" w:cstheme="minorHAnsi"/>
                <w:sz w:val="20"/>
                <w:szCs w:val="20"/>
              </w:rPr>
            </w:pPr>
          </w:p>
        </w:tc>
        <w:tc>
          <w:tcPr>
            <w:tcW w:w="2359" w:type="dxa"/>
            <w:vMerge/>
          </w:tcPr>
          <w:p w:rsidR="003076DE" w:rsidRPr="003863BE" w:rsidRDefault="003076DE" w:rsidP="003076DE">
            <w:pPr>
              <w:jc w:val="center"/>
              <w:rPr>
                <w:rFonts w:asciiTheme="minorHAnsi" w:hAnsiTheme="minorHAnsi" w:cstheme="minorHAnsi"/>
                <w:sz w:val="20"/>
                <w:szCs w:val="20"/>
              </w:rPr>
            </w:pPr>
          </w:p>
        </w:tc>
        <w:tc>
          <w:tcPr>
            <w:tcW w:w="907" w:type="dxa"/>
            <w:vMerge/>
          </w:tcPr>
          <w:p w:rsidR="003076DE" w:rsidRPr="003863BE" w:rsidRDefault="003076DE" w:rsidP="003076DE">
            <w:pPr>
              <w:jc w:val="center"/>
              <w:rPr>
                <w:rFonts w:asciiTheme="minorHAnsi" w:hAnsiTheme="minorHAnsi" w:cstheme="minorHAnsi"/>
                <w:sz w:val="20"/>
                <w:szCs w:val="20"/>
              </w:rPr>
            </w:pPr>
          </w:p>
        </w:tc>
        <w:tc>
          <w:tcPr>
            <w:tcW w:w="985" w:type="dxa"/>
            <w:vMerge/>
          </w:tcPr>
          <w:p w:rsidR="003076DE" w:rsidRPr="003863BE" w:rsidRDefault="003076DE" w:rsidP="003076DE">
            <w:pPr>
              <w:jc w:val="center"/>
              <w:rPr>
                <w:rFonts w:asciiTheme="minorHAnsi" w:hAnsiTheme="minorHAnsi" w:cstheme="minorHAnsi"/>
                <w:sz w:val="20"/>
                <w:szCs w:val="20"/>
              </w:rPr>
            </w:pPr>
          </w:p>
        </w:tc>
      </w:tr>
      <w:tr w:rsidR="003076DE" w:rsidRPr="003863BE" w:rsidTr="003076DE">
        <w:trPr>
          <w:cnfStyle w:val="000000100000" w:firstRow="0" w:lastRow="0" w:firstColumn="0" w:lastColumn="0" w:oddVBand="0" w:evenVBand="0" w:oddHBand="1" w:evenHBand="0" w:firstRowFirstColumn="0" w:firstRowLastColumn="0" w:lastRowFirstColumn="0" w:lastRowLastColumn="0"/>
          <w:trHeight w:val="255"/>
          <w:jc w:val="center"/>
        </w:trPr>
        <w:tc>
          <w:tcPr>
            <w:tcW w:w="1147"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40.00%</w:t>
            </w:r>
          </w:p>
        </w:tc>
        <w:tc>
          <w:tcPr>
            <w:tcW w:w="1180" w:type="dxa"/>
            <w:noWrap/>
          </w:tcPr>
          <w:p w:rsidR="003076DE" w:rsidRPr="003863BE" w:rsidRDefault="003076DE" w:rsidP="003076DE">
            <w:pPr>
              <w:jc w:val="center"/>
              <w:rPr>
                <w:rFonts w:asciiTheme="minorHAnsi" w:hAnsiTheme="minorHAnsi" w:cstheme="minorHAnsi"/>
                <w:sz w:val="20"/>
                <w:szCs w:val="20"/>
              </w:rPr>
            </w:pPr>
            <w:r w:rsidRPr="003863BE">
              <w:rPr>
                <w:rFonts w:asciiTheme="minorHAnsi" w:hAnsiTheme="minorHAnsi" w:cstheme="minorHAnsi"/>
                <w:sz w:val="20"/>
                <w:szCs w:val="20"/>
              </w:rPr>
              <w:t>51</w:t>
            </w:r>
          </w:p>
        </w:tc>
        <w:tc>
          <w:tcPr>
            <w:tcW w:w="1278" w:type="dxa"/>
            <w:vMerge/>
          </w:tcPr>
          <w:p w:rsidR="003076DE" w:rsidRPr="003863BE" w:rsidRDefault="003076DE" w:rsidP="003076DE">
            <w:pPr>
              <w:jc w:val="center"/>
              <w:rPr>
                <w:rFonts w:asciiTheme="minorHAnsi" w:hAnsiTheme="minorHAnsi" w:cstheme="minorHAnsi"/>
                <w:sz w:val="20"/>
                <w:szCs w:val="20"/>
              </w:rPr>
            </w:pPr>
          </w:p>
        </w:tc>
        <w:tc>
          <w:tcPr>
            <w:tcW w:w="1135" w:type="dxa"/>
            <w:vMerge/>
          </w:tcPr>
          <w:p w:rsidR="003076DE" w:rsidRPr="003863BE" w:rsidRDefault="003076DE" w:rsidP="003076DE">
            <w:pPr>
              <w:jc w:val="center"/>
              <w:rPr>
                <w:rFonts w:asciiTheme="minorHAnsi" w:hAnsiTheme="minorHAnsi" w:cstheme="minorHAnsi"/>
                <w:sz w:val="20"/>
                <w:szCs w:val="20"/>
              </w:rPr>
            </w:pPr>
          </w:p>
        </w:tc>
        <w:tc>
          <w:tcPr>
            <w:tcW w:w="2359" w:type="dxa"/>
            <w:vMerge/>
          </w:tcPr>
          <w:p w:rsidR="003076DE" w:rsidRPr="003863BE" w:rsidRDefault="003076DE" w:rsidP="003076DE">
            <w:pPr>
              <w:jc w:val="center"/>
              <w:rPr>
                <w:rFonts w:asciiTheme="minorHAnsi" w:hAnsiTheme="minorHAnsi" w:cstheme="minorHAnsi"/>
                <w:sz w:val="20"/>
                <w:szCs w:val="20"/>
              </w:rPr>
            </w:pPr>
          </w:p>
        </w:tc>
        <w:tc>
          <w:tcPr>
            <w:tcW w:w="907" w:type="dxa"/>
            <w:vMerge/>
          </w:tcPr>
          <w:p w:rsidR="003076DE" w:rsidRPr="003863BE" w:rsidRDefault="003076DE" w:rsidP="003076DE">
            <w:pPr>
              <w:jc w:val="center"/>
              <w:rPr>
                <w:rFonts w:asciiTheme="minorHAnsi" w:hAnsiTheme="minorHAnsi" w:cstheme="minorHAnsi"/>
                <w:sz w:val="20"/>
                <w:szCs w:val="20"/>
              </w:rPr>
            </w:pPr>
          </w:p>
        </w:tc>
        <w:tc>
          <w:tcPr>
            <w:tcW w:w="985" w:type="dxa"/>
            <w:vMerge/>
          </w:tcPr>
          <w:p w:rsidR="003076DE" w:rsidRPr="003863BE" w:rsidRDefault="003076DE" w:rsidP="003076DE">
            <w:pPr>
              <w:jc w:val="center"/>
              <w:rPr>
                <w:rFonts w:asciiTheme="minorHAnsi" w:hAnsiTheme="minorHAnsi" w:cstheme="minorHAnsi"/>
                <w:sz w:val="20"/>
                <w:szCs w:val="20"/>
              </w:rPr>
            </w:pPr>
          </w:p>
        </w:tc>
      </w:tr>
    </w:tbl>
    <w:p w:rsidR="004F0D59" w:rsidRPr="003863BE" w:rsidRDefault="004F0D59" w:rsidP="004F0D59">
      <w:pPr>
        <w:pStyle w:val="Heading3"/>
        <w:rPr>
          <w:rFonts w:asciiTheme="minorHAnsi" w:hAnsiTheme="minorHAnsi"/>
          <w:sz w:val="22"/>
          <w:szCs w:val="22"/>
        </w:rPr>
      </w:pPr>
      <w:r w:rsidRPr="003863BE">
        <w:rPr>
          <w:rFonts w:asciiTheme="minorHAnsi" w:hAnsiTheme="minorHAnsi"/>
        </w:rPr>
        <w:t>4.2b Duct Sealing</w:t>
      </w:r>
    </w:p>
    <w:p w:rsidR="00DF42D7" w:rsidRDefault="00DF42D7" w:rsidP="00DF42D7">
      <w:pPr>
        <w:rPr>
          <w:rFonts w:asciiTheme="minorHAnsi" w:hAnsiTheme="minorHAnsi" w:cstheme="minorHAnsi"/>
          <w:sz w:val="22"/>
        </w:rPr>
      </w:pPr>
      <w:r>
        <w:rPr>
          <w:rFonts w:asciiTheme="minorHAnsi" w:hAnsiTheme="minorHAnsi" w:cstheme="minorHAnsi"/>
          <w:sz w:val="22"/>
        </w:rPr>
        <w:t>DEER 2008 provides</w:t>
      </w:r>
      <w:r w:rsidR="00D841F8">
        <w:rPr>
          <w:rFonts w:asciiTheme="minorHAnsi" w:hAnsiTheme="minorHAnsi" w:cstheme="minorHAnsi"/>
          <w:sz w:val="22"/>
        </w:rPr>
        <w:t xml:space="preserve"> identical</w:t>
      </w:r>
      <w:r>
        <w:rPr>
          <w:rFonts w:asciiTheme="minorHAnsi" w:hAnsiTheme="minorHAnsi" w:cstheme="minorHAnsi"/>
          <w:sz w:val="22"/>
        </w:rPr>
        <w:t xml:space="preserve"> per-household costs for the following:</w:t>
      </w:r>
    </w:p>
    <w:p w:rsidR="00DF42D7" w:rsidRDefault="00DF42D7" w:rsidP="00DF42D7">
      <w:pPr>
        <w:pStyle w:val="ListParagraph"/>
        <w:numPr>
          <w:ilvl w:val="0"/>
          <w:numId w:val="39"/>
        </w:numPr>
        <w:rPr>
          <w:rFonts w:asciiTheme="minorHAnsi" w:hAnsiTheme="minorHAnsi" w:cstheme="minorHAnsi"/>
          <w:sz w:val="22"/>
        </w:rPr>
      </w:pPr>
      <w:r w:rsidRPr="00DF42D7">
        <w:rPr>
          <w:rFonts w:asciiTheme="minorHAnsi" w:hAnsiTheme="minorHAnsi" w:cstheme="minorHAnsi"/>
          <w:sz w:val="22"/>
        </w:rPr>
        <w:t>Duct Sealing (Total Leakage Reduced from 24% of AHU flow to 12%)</w:t>
      </w:r>
    </w:p>
    <w:p w:rsidR="00DF42D7" w:rsidRPr="00DF42D7" w:rsidRDefault="00DF42D7" w:rsidP="00DF42D7">
      <w:pPr>
        <w:pStyle w:val="ListParagraph"/>
        <w:numPr>
          <w:ilvl w:val="0"/>
          <w:numId w:val="39"/>
        </w:numPr>
        <w:rPr>
          <w:rFonts w:asciiTheme="minorHAnsi" w:hAnsiTheme="minorHAnsi" w:cstheme="minorHAnsi"/>
          <w:sz w:val="22"/>
        </w:rPr>
      </w:pPr>
      <w:r w:rsidRPr="00DF42D7">
        <w:rPr>
          <w:rFonts w:asciiTheme="minorHAnsi" w:hAnsiTheme="minorHAnsi" w:cstheme="minorHAnsi"/>
          <w:sz w:val="22"/>
        </w:rPr>
        <w:t>Duct Sealing (Total Leakage Reduced from 40% of AHU flow to 12%)</w:t>
      </w:r>
    </w:p>
    <w:p w:rsidR="00DF42D7" w:rsidRDefault="00DF42D7" w:rsidP="004F0D59">
      <w:pPr>
        <w:rPr>
          <w:rFonts w:asciiTheme="minorHAnsi" w:hAnsiTheme="minorHAnsi" w:cstheme="minorHAnsi"/>
          <w:sz w:val="22"/>
        </w:rPr>
      </w:pPr>
    </w:p>
    <w:p w:rsidR="004F0D59" w:rsidRPr="003863BE" w:rsidRDefault="00DF42D7" w:rsidP="004F0D59">
      <w:pPr>
        <w:rPr>
          <w:rFonts w:asciiTheme="minorHAnsi" w:hAnsiTheme="minorHAnsi" w:cstheme="minorHAnsi"/>
          <w:sz w:val="22"/>
          <w:szCs w:val="22"/>
        </w:rPr>
      </w:pPr>
      <w:r>
        <w:rPr>
          <w:rFonts w:asciiTheme="minorHAnsi" w:hAnsiTheme="minorHAnsi" w:cstheme="minorHAnsi"/>
          <w:sz w:val="22"/>
        </w:rPr>
        <w:t>Since the</w:t>
      </w:r>
      <w:r w:rsidR="004F0D59" w:rsidRPr="003863BE">
        <w:rPr>
          <w:rFonts w:asciiTheme="minorHAnsi" w:hAnsiTheme="minorHAnsi" w:cstheme="minorHAnsi"/>
          <w:sz w:val="22"/>
        </w:rPr>
        <w:t xml:space="preserve"> QM program will not perform diagnostic testing on</w:t>
      </w:r>
      <w:r>
        <w:rPr>
          <w:rFonts w:asciiTheme="minorHAnsi" w:hAnsiTheme="minorHAnsi" w:cstheme="minorHAnsi"/>
          <w:sz w:val="22"/>
        </w:rPr>
        <w:t xml:space="preserve"> the</w:t>
      </w:r>
      <w:r w:rsidR="004F0D59" w:rsidRPr="003863BE">
        <w:rPr>
          <w:rFonts w:asciiTheme="minorHAnsi" w:hAnsiTheme="minorHAnsi" w:cstheme="minorHAnsi"/>
          <w:sz w:val="22"/>
        </w:rPr>
        <w:t xml:space="preserve"> customer’s duct system, only duct sealing will be completed by participating contractors/technicians. Mike Yim [14] of Summit Blue Consulting</w:t>
      </w:r>
      <w:r>
        <w:rPr>
          <w:rFonts w:asciiTheme="minorHAnsi" w:hAnsiTheme="minorHAnsi" w:cstheme="minorHAnsi"/>
          <w:sz w:val="22"/>
        </w:rPr>
        <w:t xml:space="preserve"> estimate</w:t>
      </w:r>
      <w:r w:rsidR="00BA31D2">
        <w:rPr>
          <w:rFonts w:asciiTheme="minorHAnsi" w:hAnsiTheme="minorHAnsi" w:cstheme="minorHAnsi"/>
          <w:sz w:val="22"/>
        </w:rPr>
        <w:t>d</w:t>
      </w:r>
      <w:r w:rsidR="004F0D59" w:rsidRPr="003863BE">
        <w:rPr>
          <w:rFonts w:asciiTheme="minorHAnsi" w:hAnsiTheme="minorHAnsi" w:cstheme="minorHAnsi"/>
          <w:sz w:val="22"/>
        </w:rPr>
        <w:t xml:space="preserve"> one hour of labor for the duct diagnostic testing.</w:t>
      </w:r>
      <w:r>
        <w:rPr>
          <w:rFonts w:asciiTheme="minorHAnsi" w:hAnsiTheme="minorHAnsi" w:cstheme="minorHAnsi"/>
          <w:sz w:val="22"/>
        </w:rPr>
        <w:t xml:space="preserve"> The DEER cost is based on 6 man hours,</w:t>
      </w:r>
      <w:r w:rsidR="00D841F8">
        <w:rPr>
          <w:rFonts w:asciiTheme="minorHAnsi" w:hAnsiTheme="minorHAnsi" w:cstheme="minorHAnsi"/>
          <w:sz w:val="22"/>
        </w:rPr>
        <w:t xml:space="preserve"> so</w:t>
      </w:r>
      <w:r>
        <w:rPr>
          <w:rFonts w:asciiTheme="minorHAnsi" w:hAnsiTheme="minorHAnsi" w:cstheme="minorHAnsi"/>
          <w:sz w:val="22"/>
        </w:rPr>
        <w:t xml:space="preserve"> </w:t>
      </w:r>
      <w:r w:rsidR="00D841F8">
        <w:rPr>
          <w:rFonts w:asciiTheme="minorHAnsi" w:hAnsiTheme="minorHAnsi" w:cstheme="minorHAnsi"/>
          <w:sz w:val="22"/>
        </w:rPr>
        <w:t>1 hour is subtracted out</w:t>
      </w:r>
      <w:r>
        <w:rPr>
          <w:rFonts w:asciiTheme="minorHAnsi" w:hAnsiTheme="minorHAnsi" w:cstheme="minorHAnsi"/>
          <w:sz w:val="22"/>
        </w:rPr>
        <w:t xml:space="preserve"> to yield $46.46 for material and $368.23 for labor</w:t>
      </w:r>
      <w:r w:rsidR="004F0D59" w:rsidRPr="003863BE">
        <w:rPr>
          <w:rFonts w:asciiTheme="minorHAnsi" w:hAnsiTheme="minorHAnsi" w:cstheme="minorHAnsi"/>
          <w:sz w:val="22"/>
        </w:rPr>
        <w:t xml:space="preserve">.  </w:t>
      </w:r>
      <w:r w:rsidR="004F0D59" w:rsidRPr="003863BE">
        <w:rPr>
          <w:rFonts w:asciiTheme="minorHAnsi" w:hAnsiTheme="minorHAnsi" w:cstheme="minorHAnsi"/>
          <w:sz w:val="22"/>
          <w:szCs w:val="22"/>
        </w:rPr>
        <w:t xml:space="preserve"> </w:t>
      </w:r>
    </w:p>
    <w:p w:rsidR="004F0D59" w:rsidRPr="003863BE" w:rsidRDefault="004F0D59" w:rsidP="004F0D59">
      <w:pPr>
        <w:pStyle w:val="Heading3"/>
        <w:rPr>
          <w:rFonts w:asciiTheme="minorHAnsi" w:hAnsiTheme="minorHAnsi"/>
        </w:rPr>
      </w:pPr>
      <w:r w:rsidRPr="003863BE">
        <w:rPr>
          <w:rFonts w:asciiTheme="minorHAnsi" w:hAnsiTheme="minorHAnsi"/>
        </w:rPr>
        <w:t>4.2c Condenser and Evaporator Coil Cleaning</w:t>
      </w:r>
    </w:p>
    <w:p w:rsidR="00D841F8" w:rsidRDefault="00D841F8" w:rsidP="004F0D59">
      <w:pPr>
        <w:rPr>
          <w:rFonts w:asciiTheme="minorHAnsi" w:hAnsiTheme="minorHAnsi" w:cstheme="minorHAnsi"/>
          <w:sz w:val="22"/>
        </w:rPr>
      </w:pPr>
      <w:r>
        <w:rPr>
          <w:rFonts w:asciiTheme="minorHAnsi" w:hAnsiTheme="minorHAnsi" w:cstheme="minorHAnsi"/>
          <w:sz w:val="22"/>
        </w:rPr>
        <w:t>The DEER 2008 per-household cost for cleaning condenser coils is $0.00 for material and $114.15 for labor. It is assumed that the cost is the same for cle</w:t>
      </w:r>
      <w:r w:rsidR="00BA31D2">
        <w:rPr>
          <w:rFonts w:asciiTheme="minorHAnsi" w:hAnsiTheme="minorHAnsi" w:cstheme="minorHAnsi"/>
          <w:sz w:val="22"/>
        </w:rPr>
        <w:t>aning condenser and evaporator coils</w:t>
      </w:r>
      <w:r>
        <w:rPr>
          <w:rFonts w:asciiTheme="minorHAnsi" w:hAnsiTheme="minorHAnsi" w:cstheme="minorHAnsi"/>
          <w:sz w:val="22"/>
        </w:rPr>
        <w:t>.</w:t>
      </w:r>
    </w:p>
    <w:p w:rsidR="00D841F8" w:rsidRPr="003863BE" w:rsidRDefault="00D841F8" w:rsidP="00D841F8">
      <w:pPr>
        <w:pStyle w:val="Heading3"/>
        <w:rPr>
          <w:rFonts w:asciiTheme="minorHAnsi" w:hAnsiTheme="minorHAnsi"/>
        </w:rPr>
      </w:pPr>
      <w:r>
        <w:rPr>
          <w:rFonts w:asciiTheme="minorHAnsi" w:hAnsiTheme="minorHAnsi"/>
        </w:rPr>
        <w:t>4.2d</w:t>
      </w:r>
      <w:r w:rsidRPr="003863BE">
        <w:rPr>
          <w:rFonts w:asciiTheme="minorHAnsi" w:hAnsiTheme="minorHAnsi"/>
        </w:rPr>
        <w:t xml:space="preserve"> </w:t>
      </w:r>
      <w:r>
        <w:rPr>
          <w:rFonts w:asciiTheme="minorHAnsi" w:hAnsiTheme="minorHAnsi"/>
        </w:rPr>
        <w:t>Air Flow Adjustment</w:t>
      </w:r>
    </w:p>
    <w:p w:rsidR="00D841F8" w:rsidRDefault="00D841F8" w:rsidP="00D841F8">
      <w:pPr>
        <w:rPr>
          <w:rFonts w:asciiTheme="minorHAnsi" w:hAnsiTheme="minorHAnsi" w:cstheme="minorHAnsi"/>
          <w:sz w:val="22"/>
        </w:rPr>
      </w:pPr>
      <w:r>
        <w:rPr>
          <w:rFonts w:asciiTheme="minorHAnsi" w:hAnsiTheme="minorHAnsi" w:cstheme="minorHAnsi"/>
          <w:sz w:val="22"/>
        </w:rPr>
        <w:t>It is assumed that the per-household cost for an air flow adjustment is the labor cost of an air balance on a package rooftop AC unit, which is $415.00 from RS Means 2010 Building Construction Data</w:t>
      </w:r>
      <w:r w:rsidR="00BA31D2">
        <w:rPr>
          <w:rFonts w:asciiTheme="minorHAnsi" w:hAnsiTheme="minorHAnsi" w:cstheme="minorHAnsi"/>
          <w:sz w:val="22"/>
        </w:rPr>
        <w:t xml:space="preserve"> [463]</w:t>
      </w:r>
      <w:r>
        <w:rPr>
          <w:rFonts w:asciiTheme="minorHAnsi" w:hAnsiTheme="minorHAnsi" w:cstheme="minorHAnsi"/>
          <w:sz w:val="22"/>
        </w:rPr>
        <w:t>.</w:t>
      </w:r>
    </w:p>
    <w:p w:rsidR="00D841F8" w:rsidRPr="003863BE" w:rsidRDefault="00D841F8" w:rsidP="00D841F8">
      <w:pPr>
        <w:pStyle w:val="Heading3"/>
        <w:rPr>
          <w:rFonts w:asciiTheme="minorHAnsi" w:hAnsiTheme="minorHAnsi"/>
        </w:rPr>
      </w:pPr>
      <w:r w:rsidRPr="003863BE">
        <w:rPr>
          <w:rFonts w:asciiTheme="minorHAnsi" w:hAnsiTheme="minorHAnsi"/>
        </w:rPr>
        <w:t>4.2</w:t>
      </w:r>
      <w:r>
        <w:rPr>
          <w:rFonts w:asciiTheme="minorHAnsi" w:hAnsiTheme="minorHAnsi"/>
        </w:rPr>
        <w:t>e</w:t>
      </w:r>
      <w:r w:rsidRPr="003863BE">
        <w:rPr>
          <w:rFonts w:asciiTheme="minorHAnsi" w:hAnsiTheme="minorHAnsi"/>
        </w:rPr>
        <w:t xml:space="preserve"> </w:t>
      </w:r>
      <w:r>
        <w:rPr>
          <w:rFonts w:asciiTheme="minorHAnsi" w:hAnsiTheme="minorHAnsi"/>
        </w:rPr>
        <w:t>Design Capacity Sizing</w:t>
      </w:r>
    </w:p>
    <w:p w:rsidR="00D841F8" w:rsidRDefault="00D841F8" w:rsidP="00D841F8">
      <w:pPr>
        <w:rPr>
          <w:rFonts w:asciiTheme="minorHAnsi" w:hAnsiTheme="minorHAnsi" w:cstheme="minorHAnsi"/>
          <w:sz w:val="22"/>
        </w:rPr>
      </w:pPr>
      <w:r>
        <w:rPr>
          <w:rFonts w:asciiTheme="minorHAnsi" w:hAnsiTheme="minorHAnsi" w:cstheme="minorHAnsi"/>
          <w:sz w:val="22"/>
        </w:rPr>
        <w:t>It is assumed that the per-household cost for design capacity sizing is the labor cost involved with performing a residential load calculation (e.g. Manual J). Using the DEER default labor rate of $67.88 and an estimated 4 hours for the calculations, the cost is $271.52.</w:t>
      </w:r>
    </w:p>
    <w:p w:rsidR="00D841F8" w:rsidRDefault="00D841F8" w:rsidP="00D841F8">
      <w:pPr>
        <w:pStyle w:val="Heading3"/>
        <w:rPr>
          <w:rFonts w:asciiTheme="minorHAnsi" w:hAnsiTheme="minorHAnsi"/>
        </w:rPr>
      </w:pPr>
      <w:r w:rsidRPr="003863BE">
        <w:rPr>
          <w:rFonts w:asciiTheme="minorHAnsi" w:hAnsiTheme="minorHAnsi"/>
        </w:rPr>
        <w:t>4.2</w:t>
      </w:r>
      <w:r>
        <w:rPr>
          <w:rFonts w:asciiTheme="minorHAnsi" w:hAnsiTheme="minorHAnsi"/>
        </w:rPr>
        <w:t>f</w:t>
      </w:r>
      <w:r w:rsidRPr="003863BE">
        <w:rPr>
          <w:rFonts w:asciiTheme="minorHAnsi" w:hAnsiTheme="minorHAnsi"/>
        </w:rPr>
        <w:t xml:space="preserve"> </w:t>
      </w:r>
      <w:r>
        <w:rPr>
          <w:rFonts w:asciiTheme="minorHAnsi" w:hAnsiTheme="minorHAnsi"/>
        </w:rPr>
        <w:t>Cost Permutation by Climate Zone</w:t>
      </w:r>
    </w:p>
    <w:p w:rsidR="00D841F8" w:rsidRPr="00D841F8" w:rsidRDefault="00D841F8" w:rsidP="00D841F8">
      <w:r>
        <w:rPr>
          <w:rFonts w:asciiTheme="minorHAnsi" w:hAnsiTheme="minorHAnsi" w:cstheme="minorHAnsi"/>
          <w:sz w:val="22"/>
        </w:rPr>
        <w:t>The per-household costs are divided by climate-specific average tonnages from DEER to determine individual costs per climate zone. The following is an example for refrigerant charge adjustment:</w:t>
      </w:r>
    </w:p>
    <w:p w:rsidR="004F0D59" w:rsidRPr="003863BE" w:rsidRDefault="004F0D59" w:rsidP="004F0D59">
      <w:pPr>
        <w:rPr>
          <w:rFonts w:asciiTheme="minorHAnsi" w:hAnsiTheme="minorHAnsi" w:cstheme="minorHAnsi"/>
          <w:sz w:val="22"/>
          <w:szCs w:val="22"/>
        </w:rPr>
      </w:pPr>
    </w:p>
    <w:p w:rsidR="004F0D59" w:rsidRPr="003863BE" w:rsidRDefault="002F041B" w:rsidP="006810EC">
      <w:pPr>
        <w:pStyle w:val="Caption"/>
        <w:jc w:val="center"/>
        <w:rPr>
          <w:rFonts w:asciiTheme="minorHAnsi" w:hAnsiTheme="minorHAnsi"/>
          <w:sz w:val="22"/>
        </w:rPr>
      </w:pPr>
      <w:bookmarkStart w:id="63" w:name="_Ref387737411"/>
      <w:r w:rsidRPr="003863BE">
        <w:rPr>
          <w:rFonts w:asciiTheme="minorHAnsi" w:hAnsiTheme="minorHAnsi"/>
          <w:sz w:val="22"/>
        </w:rPr>
        <w:t xml:space="preserve">Table </w:t>
      </w:r>
      <w:r w:rsidRPr="003863BE">
        <w:rPr>
          <w:rFonts w:asciiTheme="minorHAnsi" w:hAnsiTheme="minorHAnsi"/>
          <w:sz w:val="22"/>
        </w:rPr>
        <w:fldChar w:fldCharType="begin"/>
      </w:r>
      <w:r w:rsidRPr="003863BE">
        <w:rPr>
          <w:rFonts w:asciiTheme="minorHAnsi" w:hAnsiTheme="minorHAnsi"/>
          <w:sz w:val="22"/>
        </w:rPr>
        <w:instrText xml:space="preserve"> SEQ Table \* ARABIC </w:instrText>
      </w:r>
      <w:r w:rsidRPr="003863BE">
        <w:rPr>
          <w:rFonts w:asciiTheme="minorHAnsi" w:hAnsiTheme="minorHAnsi"/>
          <w:sz w:val="22"/>
        </w:rPr>
        <w:fldChar w:fldCharType="separate"/>
      </w:r>
      <w:r w:rsidR="00D841F8">
        <w:rPr>
          <w:rFonts w:asciiTheme="minorHAnsi" w:hAnsiTheme="minorHAnsi"/>
          <w:noProof/>
          <w:sz w:val="22"/>
        </w:rPr>
        <w:t>15</w:t>
      </w:r>
      <w:r w:rsidRPr="003863BE">
        <w:rPr>
          <w:rFonts w:asciiTheme="minorHAnsi" w:hAnsiTheme="minorHAnsi"/>
          <w:sz w:val="22"/>
        </w:rPr>
        <w:fldChar w:fldCharType="end"/>
      </w:r>
      <w:bookmarkEnd w:id="63"/>
      <w:r w:rsidRPr="003863BE">
        <w:rPr>
          <w:rFonts w:asciiTheme="minorHAnsi" w:hAnsiTheme="minorHAnsi"/>
          <w:sz w:val="22"/>
        </w:rPr>
        <w:t xml:space="preserve"> </w:t>
      </w:r>
      <w:r w:rsidR="00D841F8">
        <w:rPr>
          <w:rFonts w:asciiTheme="minorHAnsi" w:hAnsiTheme="minorHAnsi"/>
          <w:sz w:val="22"/>
        </w:rPr>
        <w:t>Refrige</w:t>
      </w:r>
      <w:r w:rsidR="00BA31D2">
        <w:rPr>
          <w:rFonts w:asciiTheme="minorHAnsi" w:hAnsiTheme="minorHAnsi"/>
          <w:sz w:val="22"/>
        </w:rPr>
        <w:t>rant Charge Adjusment Costs</w:t>
      </w:r>
    </w:p>
    <w:tbl>
      <w:tblPr>
        <w:tblStyle w:val="Style1"/>
        <w:tblW w:w="0" w:type="auto"/>
        <w:jc w:val="center"/>
        <w:tblLook w:val="04A0" w:firstRow="1" w:lastRow="0" w:firstColumn="1" w:lastColumn="0" w:noHBand="0" w:noVBand="1"/>
      </w:tblPr>
      <w:tblGrid>
        <w:gridCol w:w="980"/>
        <w:gridCol w:w="1260"/>
        <w:gridCol w:w="1507"/>
        <w:gridCol w:w="1249"/>
        <w:gridCol w:w="1378"/>
        <w:gridCol w:w="1100"/>
        <w:gridCol w:w="1100"/>
      </w:tblGrid>
      <w:tr w:rsidR="00D841F8" w:rsidRPr="003863BE" w:rsidTr="00D841F8">
        <w:trPr>
          <w:cnfStyle w:val="100000000000" w:firstRow="1" w:lastRow="0" w:firstColumn="0" w:lastColumn="0" w:oddVBand="0" w:evenVBand="0" w:oddHBand="0" w:evenHBand="0" w:firstRowFirstColumn="0" w:firstRowLastColumn="0" w:lastRowFirstColumn="0" w:lastRowLastColumn="0"/>
          <w:trHeight w:val="558"/>
          <w:jc w:val="center"/>
        </w:trPr>
        <w:tc>
          <w:tcPr>
            <w:tcW w:w="980" w:type="dxa"/>
            <w:noWrap/>
            <w:vAlign w:val="to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CZ</w:t>
            </w:r>
          </w:p>
        </w:tc>
        <w:tc>
          <w:tcPr>
            <w:tcW w:w="1260" w:type="dxa"/>
            <w:noWrap/>
            <w:vAlign w:val="to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Tons</w:t>
            </w:r>
          </w:p>
        </w:tc>
        <w:tc>
          <w:tcPr>
            <w:tcW w:w="1507" w:type="dxa"/>
            <w:vAlign w:val="top"/>
          </w:tcPr>
          <w:p w:rsidR="00D841F8" w:rsidRPr="003863BE" w:rsidRDefault="00D841F8" w:rsidP="00D841F8">
            <w:pPr>
              <w:jc w:val="center"/>
              <w:rPr>
                <w:rFonts w:asciiTheme="minorHAnsi" w:hAnsiTheme="minorHAnsi" w:cstheme="minorHAnsi"/>
                <w:sz w:val="20"/>
                <w:szCs w:val="20"/>
              </w:rPr>
            </w:pPr>
            <w:r>
              <w:rPr>
                <w:rFonts w:asciiTheme="minorHAnsi" w:hAnsiTheme="minorHAnsi" w:cstheme="minorHAnsi"/>
                <w:sz w:val="20"/>
                <w:szCs w:val="20"/>
              </w:rPr>
              <w:t>Material Cost Per Household</w:t>
            </w:r>
          </w:p>
        </w:tc>
        <w:tc>
          <w:tcPr>
            <w:tcW w:w="1249" w:type="dxa"/>
            <w:vAlign w:val="top"/>
          </w:tcPr>
          <w:p w:rsidR="00D841F8" w:rsidRPr="003863BE" w:rsidRDefault="00D841F8" w:rsidP="00D841F8">
            <w:pPr>
              <w:jc w:val="center"/>
              <w:rPr>
                <w:rFonts w:asciiTheme="minorHAnsi" w:hAnsiTheme="minorHAnsi" w:cstheme="minorHAnsi"/>
                <w:sz w:val="20"/>
                <w:szCs w:val="20"/>
              </w:rPr>
            </w:pPr>
            <w:r>
              <w:rPr>
                <w:rFonts w:asciiTheme="minorHAnsi" w:hAnsiTheme="minorHAnsi" w:cstheme="minorHAnsi"/>
                <w:sz w:val="20"/>
                <w:szCs w:val="20"/>
              </w:rPr>
              <w:t>Labor Cost Per Household</w:t>
            </w:r>
          </w:p>
        </w:tc>
        <w:tc>
          <w:tcPr>
            <w:tcW w:w="1378" w:type="dxa"/>
            <w:noWrap/>
            <w:vAlign w:val="top"/>
            <w:hideMark/>
          </w:tcPr>
          <w:p w:rsidR="00D841F8" w:rsidRPr="003863BE" w:rsidRDefault="00D841F8" w:rsidP="00D841F8">
            <w:pPr>
              <w:jc w:val="center"/>
              <w:rPr>
                <w:rFonts w:asciiTheme="minorHAnsi" w:hAnsiTheme="minorHAnsi" w:cstheme="minorHAnsi"/>
                <w:sz w:val="20"/>
                <w:szCs w:val="20"/>
              </w:rPr>
            </w:pPr>
            <w:r>
              <w:rPr>
                <w:rFonts w:asciiTheme="minorHAnsi" w:hAnsiTheme="minorHAnsi" w:cstheme="minorHAnsi"/>
                <w:sz w:val="20"/>
                <w:szCs w:val="20"/>
              </w:rPr>
              <w:t>Material Cost Per Ton</w:t>
            </w:r>
          </w:p>
        </w:tc>
        <w:tc>
          <w:tcPr>
            <w:tcW w:w="1100" w:type="dxa"/>
            <w:noWrap/>
            <w:vAlign w:val="top"/>
            <w:hideMark/>
          </w:tcPr>
          <w:p w:rsidR="00D841F8" w:rsidRPr="003863BE" w:rsidRDefault="00D841F8" w:rsidP="00D841F8">
            <w:pPr>
              <w:jc w:val="center"/>
              <w:rPr>
                <w:rFonts w:asciiTheme="minorHAnsi" w:hAnsiTheme="minorHAnsi" w:cstheme="minorHAnsi"/>
                <w:sz w:val="20"/>
                <w:szCs w:val="20"/>
              </w:rPr>
            </w:pPr>
            <w:r>
              <w:rPr>
                <w:rFonts w:asciiTheme="minorHAnsi" w:hAnsiTheme="minorHAnsi" w:cstheme="minorHAnsi"/>
                <w:sz w:val="20"/>
                <w:szCs w:val="20"/>
              </w:rPr>
              <w:t>Labor Cost Per Ton</w:t>
            </w:r>
          </w:p>
        </w:tc>
        <w:tc>
          <w:tcPr>
            <w:tcW w:w="1100" w:type="dxa"/>
            <w:noWrap/>
            <w:vAlign w:val="top"/>
            <w:hideMark/>
          </w:tcPr>
          <w:p w:rsidR="00D841F8" w:rsidRPr="003863BE" w:rsidRDefault="00BA31D2" w:rsidP="00D841F8">
            <w:pPr>
              <w:jc w:val="center"/>
              <w:rPr>
                <w:rFonts w:asciiTheme="minorHAnsi" w:hAnsiTheme="minorHAnsi" w:cstheme="minorHAnsi"/>
                <w:sz w:val="20"/>
                <w:szCs w:val="20"/>
              </w:rPr>
            </w:pPr>
            <w:r>
              <w:rPr>
                <w:rFonts w:asciiTheme="minorHAnsi" w:hAnsiTheme="minorHAnsi" w:cstheme="minorHAnsi"/>
                <w:sz w:val="20"/>
                <w:szCs w:val="20"/>
              </w:rPr>
              <w:t xml:space="preserve">Full Cost, </w:t>
            </w:r>
            <w:r w:rsidR="00D841F8">
              <w:rPr>
                <w:rFonts w:asciiTheme="minorHAnsi" w:hAnsiTheme="minorHAnsi" w:cstheme="minorHAnsi"/>
                <w:sz w:val="20"/>
                <w:szCs w:val="20"/>
              </w:rPr>
              <w:t>GMC</w:t>
            </w:r>
            <w:r>
              <w:rPr>
                <w:rFonts w:asciiTheme="minorHAnsi" w:hAnsiTheme="minorHAnsi" w:cstheme="minorHAnsi"/>
                <w:sz w:val="20"/>
                <w:szCs w:val="20"/>
              </w:rPr>
              <w:t xml:space="preserve"> Per Ton</w:t>
            </w:r>
          </w:p>
        </w:tc>
      </w:tr>
      <w:tr w:rsidR="00D841F8" w:rsidRPr="003863BE" w:rsidTr="00D841F8">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6</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3.35</w:t>
            </w:r>
          </w:p>
        </w:tc>
        <w:tc>
          <w:tcPr>
            <w:tcW w:w="1507" w:type="dxa"/>
          </w:tcPr>
          <w:p w:rsidR="00D841F8" w:rsidRPr="003863BE" w:rsidRDefault="00D841F8" w:rsidP="00D841F8">
            <w:pPr>
              <w:jc w:val="center"/>
              <w:rPr>
                <w:rFonts w:asciiTheme="minorHAnsi" w:hAnsiTheme="minorHAnsi" w:cstheme="minorHAnsi"/>
                <w:sz w:val="20"/>
                <w:szCs w:val="20"/>
              </w:rPr>
            </w:pPr>
            <w:r>
              <w:rPr>
                <w:rFonts w:asciiTheme="minorHAnsi" w:hAnsiTheme="minorHAnsi" w:cstheme="minorHAnsi"/>
                <w:sz w:val="20"/>
                <w:szCs w:val="20"/>
              </w:rPr>
              <w:t>$22.66</w:t>
            </w:r>
          </w:p>
        </w:tc>
        <w:tc>
          <w:tcPr>
            <w:tcW w:w="1249" w:type="dxa"/>
          </w:tcPr>
          <w:p w:rsidR="00D841F8" w:rsidRPr="003863BE" w:rsidRDefault="00D841F8" w:rsidP="00D841F8">
            <w:pPr>
              <w:jc w:val="center"/>
              <w:rPr>
                <w:rFonts w:asciiTheme="minorHAnsi" w:hAnsiTheme="minorHAnsi" w:cstheme="minorHAnsi"/>
                <w:sz w:val="20"/>
                <w:szCs w:val="20"/>
              </w:rPr>
            </w:pPr>
            <w:r>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$6.76</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$23.37</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$30.14</w:t>
            </w:r>
          </w:p>
        </w:tc>
      </w:tr>
      <w:tr w:rsidR="00D841F8" w:rsidRPr="003863BE" w:rsidTr="00D841F8">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8</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3.12</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$7.26</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$25.10</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$32.36</w:t>
            </w:r>
          </w:p>
        </w:tc>
      </w:tr>
      <w:tr w:rsidR="00D841F8" w:rsidRPr="003863BE" w:rsidTr="00D841F8">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9</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3.48</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$6.51</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$22.50</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$29.01</w:t>
            </w:r>
          </w:p>
        </w:tc>
      </w:tr>
      <w:tr w:rsidR="00D841F8" w:rsidRPr="003863BE" w:rsidTr="00D841F8">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10</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3.59</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$6.31</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$21.81</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$28.12</w:t>
            </w:r>
          </w:p>
        </w:tc>
      </w:tr>
      <w:tr w:rsidR="00D841F8" w:rsidRPr="003863BE" w:rsidTr="00D841F8">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13</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3.33</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$6.80</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$23.51</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$30.32</w:t>
            </w:r>
          </w:p>
        </w:tc>
      </w:tr>
      <w:tr w:rsidR="00D841F8" w:rsidRPr="003863BE" w:rsidTr="00D841F8">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14</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4.24</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$5.34</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$18.47</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$23.81</w:t>
            </w:r>
          </w:p>
        </w:tc>
      </w:tr>
      <w:tr w:rsidR="00D841F8" w:rsidRPr="003863BE" w:rsidTr="00D841F8">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15</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4.62</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$4.90</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$16.95</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$21.85</w:t>
            </w:r>
          </w:p>
        </w:tc>
      </w:tr>
      <w:tr w:rsidR="00D841F8" w:rsidRPr="003863BE" w:rsidTr="00D841F8">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16</w:t>
            </w:r>
          </w:p>
        </w:tc>
        <w:tc>
          <w:tcPr>
            <w:tcW w:w="1260" w:type="dxa"/>
            <w:noWrap/>
            <w:hideMark/>
          </w:tcPr>
          <w:p w:rsidR="00D841F8" w:rsidRPr="003863BE" w:rsidRDefault="00D841F8" w:rsidP="00D841F8">
            <w:pPr>
              <w:jc w:val="center"/>
              <w:rPr>
                <w:rFonts w:asciiTheme="minorHAnsi" w:hAnsiTheme="minorHAnsi" w:cstheme="minorHAnsi"/>
                <w:sz w:val="20"/>
                <w:szCs w:val="20"/>
              </w:rPr>
            </w:pPr>
            <w:r w:rsidRPr="003863BE">
              <w:rPr>
                <w:rFonts w:asciiTheme="minorHAnsi" w:hAnsiTheme="minorHAnsi" w:cstheme="minorHAnsi"/>
                <w:sz w:val="20"/>
                <w:szCs w:val="20"/>
              </w:rPr>
              <w:t>3.3</w:t>
            </w:r>
          </w:p>
        </w:tc>
        <w:tc>
          <w:tcPr>
            <w:tcW w:w="1507" w:type="dxa"/>
          </w:tcPr>
          <w:p w:rsidR="00D841F8" w:rsidRDefault="00D841F8" w:rsidP="00D841F8">
            <w:pPr>
              <w:jc w:val="center"/>
            </w:pPr>
            <w:r w:rsidRPr="00A61B02">
              <w:rPr>
                <w:rFonts w:asciiTheme="minorHAnsi" w:hAnsiTheme="minorHAnsi" w:cstheme="minorHAnsi"/>
                <w:sz w:val="20"/>
                <w:szCs w:val="20"/>
              </w:rPr>
              <w:t>$22.66</w:t>
            </w:r>
          </w:p>
        </w:tc>
        <w:tc>
          <w:tcPr>
            <w:tcW w:w="1249" w:type="dxa"/>
          </w:tcPr>
          <w:p w:rsidR="00D841F8" w:rsidRDefault="00D841F8" w:rsidP="00D841F8">
            <w:pPr>
              <w:jc w:val="center"/>
            </w:pPr>
            <w:r w:rsidRPr="00C0232D">
              <w:rPr>
                <w:rFonts w:asciiTheme="minorHAnsi" w:hAnsiTheme="minorHAnsi" w:cstheme="minorHAnsi"/>
                <w:sz w:val="20"/>
                <w:szCs w:val="20"/>
              </w:rPr>
              <w:t>$78.30</w:t>
            </w:r>
          </w:p>
        </w:tc>
        <w:tc>
          <w:tcPr>
            <w:tcW w:w="1378" w:type="dxa"/>
            <w:noWrap/>
            <w:hideMark/>
          </w:tcPr>
          <w:p w:rsidR="00D841F8" w:rsidRDefault="00D841F8" w:rsidP="00D841F8">
            <w:pPr>
              <w:jc w:val="center"/>
              <w:rPr>
                <w:rFonts w:ascii="Calibri" w:hAnsi="Calibri" w:cs="Arial"/>
                <w:sz w:val="20"/>
                <w:szCs w:val="20"/>
              </w:rPr>
            </w:pPr>
            <w:r>
              <w:rPr>
                <w:rFonts w:ascii="Calibri" w:hAnsi="Calibri" w:cs="Arial"/>
                <w:sz w:val="20"/>
                <w:szCs w:val="20"/>
              </w:rPr>
              <w:t>$6.87</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$23.73</w:t>
            </w:r>
          </w:p>
        </w:tc>
        <w:tc>
          <w:tcPr>
            <w:tcW w:w="1100" w:type="dxa"/>
            <w:noWrap/>
            <w:hideMark/>
          </w:tcPr>
          <w:p w:rsidR="00D841F8" w:rsidRDefault="00D841F8" w:rsidP="00D841F8">
            <w:pPr>
              <w:jc w:val="center"/>
              <w:rPr>
                <w:rFonts w:ascii="Calibri" w:hAnsi="Calibri" w:cs="Arial"/>
                <w:sz w:val="20"/>
                <w:szCs w:val="20"/>
              </w:rPr>
            </w:pPr>
            <w:r>
              <w:rPr>
                <w:rFonts w:ascii="Calibri" w:hAnsi="Calibri" w:cs="Arial"/>
                <w:sz w:val="20"/>
                <w:szCs w:val="20"/>
              </w:rPr>
              <w:t>$30.59</w:t>
            </w:r>
          </w:p>
        </w:tc>
      </w:tr>
    </w:tbl>
    <w:p w:rsidR="004F0D59" w:rsidRPr="003863BE" w:rsidRDefault="004F0D59" w:rsidP="004F0D59">
      <w:pPr>
        <w:rPr>
          <w:rFonts w:asciiTheme="minorHAnsi" w:hAnsiTheme="minorHAnsi" w:cstheme="minorHAnsi"/>
          <w:sz w:val="22"/>
          <w:szCs w:val="22"/>
        </w:rPr>
      </w:pPr>
    </w:p>
    <w:p w:rsidR="00352056" w:rsidRPr="003863BE" w:rsidRDefault="00881ACA" w:rsidP="004F0D59">
      <w:pPr>
        <w:rPr>
          <w:rFonts w:asciiTheme="minorHAnsi" w:hAnsiTheme="minorHAnsi" w:cstheme="minorHAnsi"/>
          <w:sz w:val="22"/>
          <w:szCs w:val="22"/>
        </w:rPr>
      </w:pPr>
      <w:r>
        <w:rPr>
          <w:rFonts w:asciiTheme="minorHAnsi" w:hAnsiTheme="minorHAnsi" w:cstheme="minorHAnsi"/>
          <w:sz w:val="22"/>
          <w:szCs w:val="22"/>
        </w:rPr>
        <w:t>All cost calculations are in Attachment 4</w:t>
      </w:r>
      <w:r w:rsidR="00352056" w:rsidRPr="003863BE">
        <w:rPr>
          <w:rFonts w:asciiTheme="minorHAnsi" w:hAnsiTheme="minorHAnsi" w:cstheme="minorHAnsi"/>
          <w:sz w:val="22"/>
          <w:szCs w:val="22"/>
        </w:rPr>
        <w:t xml:space="preserve">.  </w:t>
      </w:r>
    </w:p>
    <w:p w:rsidR="005B40FA" w:rsidRPr="003863BE" w:rsidRDefault="005B40FA" w:rsidP="005B40FA">
      <w:pPr>
        <w:pStyle w:val="Heading2"/>
        <w:keepNext w:val="0"/>
        <w:rPr>
          <w:rFonts w:asciiTheme="minorHAnsi" w:hAnsiTheme="minorHAnsi" w:cstheme="minorHAnsi"/>
        </w:rPr>
      </w:pPr>
      <w:r w:rsidRPr="003863BE">
        <w:rPr>
          <w:rFonts w:asciiTheme="minorHAnsi" w:hAnsiTheme="minorHAnsi" w:cstheme="minorHAnsi"/>
        </w:rPr>
        <w:t>4.3 Gross and Incremental Measure Cost</w:t>
      </w:r>
    </w:p>
    <w:p w:rsidR="005B40FA" w:rsidRDefault="005B40FA" w:rsidP="005B40FA">
      <w:pPr>
        <w:pStyle w:val="Heading3"/>
        <w:rPr>
          <w:rFonts w:asciiTheme="minorHAnsi" w:hAnsiTheme="minorHAnsi"/>
        </w:rPr>
      </w:pPr>
      <w:r w:rsidRPr="003863BE">
        <w:rPr>
          <w:rFonts w:asciiTheme="minorHAnsi" w:hAnsiTheme="minorHAnsi"/>
        </w:rPr>
        <w:t>4.3.1 Gross Measure Cost</w:t>
      </w:r>
    </w:p>
    <w:p w:rsidR="00881ACA" w:rsidRDefault="00881ACA" w:rsidP="00881ACA">
      <w:pPr>
        <w:rPr>
          <w:rFonts w:asciiTheme="minorHAnsi" w:hAnsiTheme="minorHAnsi" w:cstheme="minorHAnsi"/>
          <w:sz w:val="22"/>
          <w:szCs w:val="22"/>
        </w:rPr>
      </w:pPr>
      <w:r>
        <w:rPr>
          <w:rFonts w:asciiTheme="minorHAnsi" w:hAnsiTheme="minorHAnsi" w:cstheme="minorHAnsi"/>
          <w:sz w:val="22"/>
          <w:szCs w:val="22"/>
        </w:rPr>
        <w:t xml:space="preserve">For REA measures, the Gross Measure Cost (GMC) is the full measure cost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_Ref387737411 \h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3863BE">
        <w:rPr>
          <w:rFonts w:asciiTheme="minorHAnsi" w:hAnsiTheme="minorHAnsi"/>
          <w:sz w:val="22"/>
        </w:rPr>
        <w:t xml:space="preserve">Table </w:t>
      </w:r>
      <w:r>
        <w:rPr>
          <w:rFonts w:asciiTheme="minorHAnsi" w:hAnsiTheme="minorHAnsi"/>
          <w:noProof/>
          <w:sz w:val="22"/>
        </w:rPr>
        <w:t>15</w:t>
      </w:r>
      <w:r>
        <w:rPr>
          <w:rFonts w:asciiTheme="minorHAnsi" w:hAnsiTheme="minorHAnsi" w:cstheme="minorHAnsi"/>
          <w:sz w:val="22"/>
          <w:szCs w:val="22"/>
        </w:rPr>
        <w:fldChar w:fldCharType="end"/>
      </w:r>
      <w:r>
        <w:rPr>
          <w:rFonts w:asciiTheme="minorHAnsi" w:hAnsiTheme="minorHAnsi" w:cstheme="minorHAnsi"/>
          <w:sz w:val="22"/>
          <w:szCs w:val="22"/>
        </w:rPr>
        <w:t>.</w:t>
      </w:r>
    </w:p>
    <w:p w:rsidR="00881ACA" w:rsidRDefault="00881ACA" w:rsidP="00881ACA">
      <w:pPr>
        <w:rPr>
          <w:rFonts w:asciiTheme="minorHAnsi" w:hAnsiTheme="minorHAnsi" w:cstheme="minorHAnsi"/>
          <w:sz w:val="22"/>
          <w:szCs w:val="22"/>
        </w:rPr>
      </w:pPr>
    </w:p>
    <w:p w:rsidR="00881ACA" w:rsidRPr="00881ACA" w:rsidRDefault="00881ACA" w:rsidP="00881ACA">
      <w:r>
        <w:rPr>
          <w:rFonts w:asciiTheme="minorHAnsi" w:hAnsiTheme="minorHAnsi" w:cstheme="minorHAnsi"/>
          <w:sz w:val="22"/>
          <w:szCs w:val="22"/>
        </w:rPr>
        <w:t>For the ROB measure (Design Capacity Sizing), the GMC is also the full measure cost because the incremental cost between a right-sized system and a 20% oversized system only consists of the sizing calculation performed by the contractor. The per-ton material and labor costs between the 2 systems are assumed to be the same.</w:t>
      </w:r>
    </w:p>
    <w:p w:rsidR="005A0E53" w:rsidRPr="003863BE" w:rsidRDefault="005A0E53" w:rsidP="005A0E53">
      <w:pPr>
        <w:pStyle w:val="Heading3"/>
        <w:rPr>
          <w:rFonts w:asciiTheme="minorHAnsi" w:hAnsiTheme="minorHAnsi"/>
        </w:rPr>
      </w:pPr>
      <w:r w:rsidRPr="003863BE">
        <w:rPr>
          <w:rFonts w:asciiTheme="minorHAnsi" w:hAnsiTheme="minorHAnsi"/>
        </w:rPr>
        <w:t>4.3.2 Incremental Measure Cost</w:t>
      </w:r>
    </w:p>
    <w:p w:rsidR="00F51863" w:rsidRDefault="00881ACA" w:rsidP="00E16609">
      <w:pPr>
        <w:rPr>
          <w:rFonts w:asciiTheme="minorHAnsi" w:hAnsiTheme="minorHAnsi" w:cstheme="minorHAnsi"/>
          <w:sz w:val="22"/>
          <w:szCs w:val="22"/>
        </w:rPr>
      </w:pPr>
      <w:r>
        <w:rPr>
          <w:rFonts w:asciiTheme="minorHAnsi" w:hAnsiTheme="minorHAnsi" w:cstheme="minorHAnsi"/>
          <w:sz w:val="22"/>
          <w:szCs w:val="22"/>
        </w:rPr>
        <w:t>For REA measures, the Incremental Measure Cost (IMC)</w:t>
      </w:r>
      <w:r w:rsidR="00D621F4">
        <w:rPr>
          <w:rFonts w:asciiTheme="minorHAnsi" w:hAnsiTheme="minorHAnsi" w:cstheme="minorHAnsi"/>
          <w:sz w:val="22"/>
          <w:szCs w:val="22"/>
        </w:rPr>
        <w:t xml:space="preserve"> is </w:t>
      </w:r>
      <w:r>
        <w:rPr>
          <w:rFonts w:asciiTheme="minorHAnsi" w:hAnsiTheme="minorHAnsi" w:cstheme="minorHAnsi"/>
          <w:sz w:val="22"/>
          <w:szCs w:val="22"/>
        </w:rPr>
        <w:t>the same as the GMC</w:t>
      </w:r>
      <w:r w:rsidR="00F51863" w:rsidRPr="005B40FA">
        <w:rPr>
          <w:rFonts w:asciiTheme="minorHAnsi" w:hAnsiTheme="minorHAnsi" w:cstheme="minorHAnsi"/>
          <w:sz w:val="22"/>
          <w:szCs w:val="22"/>
        </w:rPr>
        <w:t>.</w:t>
      </w:r>
    </w:p>
    <w:p w:rsidR="00FE645D" w:rsidRDefault="00FE645D" w:rsidP="00E16609">
      <w:pPr>
        <w:rPr>
          <w:rFonts w:asciiTheme="minorHAnsi" w:hAnsiTheme="minorHAnsi" w:cstheme="minorHAnsi"/>
          <w:sz w:val="22"/>
          <w:szCs w:val="22"/>
        </w:rPr>
      </w:pPr>
    </w:p>
    <w:p w:rsidR="00FE645D" w:rsidRPr="005B40FA" w:rsidRDefault="00FE645D" w:rsidP="00FE645D">
      <w:pPr>
        <w:rPr>
          <w:rFonts w:asciiTheme="minorHAnsi" w:hAnsiTheme="minorHAnsi" w:cstheme="minorHAnsi"/>
          <w:sz w:val="22"/>
          <w:szCs w:val="22"/>
        </w:rPr>
      </w:pPr>
      <w:r>
        <w:rPr>
          <w:rFonts w:asciiTheme="minorHAnsi" w:hAnsiTheme="minorHAnsi" w:cstheme="minorHAnsi"/>
          <w:sz w:val="22"/>
          <w:szCs w:val="22"/>
        </w:rPr>
        <w:t>For the ROB measure, the IMC is the same as the GMC due to the reason presented in Section 4.3.1</w:t>
      </w:r>
      <w:r w:rsidRPr="005B40FA">
        <w:rPr>
          <w:rFonts w:asciiTheme="minorHAnsi" w:hAnsiTheme="minorHAnsi" w:cstheme="minorHAnsi"/>
          <w:sz w:val="22"/>
          <w:szCs w:val="22"/>
        </w:rPr>
        <w:t>.</w:t>
      </w:r>
    </w:p>
    <w:p w:rsidR="00FE645D" w:rsidRPr="005B40FA" w:rsidRDefault="00FE645D" w:rsidP="00E16609">
      <w:pPr>
        <w:rPr>
          <w:rFonts w:asciiTheme="minorHAnsi" w:hAnsiTheme="minorHAnsi" w:cstheme="minorHAnsi"/>
          <w:sz w:val="22"/>
          <w:szCs w:val="22"/>
        </w:rPr>
      </w:pPr>
    </w:p>
    <w:p w:rsidR="00F51863" w:rsidRPr="003863BE" w:rsidRDefault="00F51863" w:rsidP="00E16609">
      <w:pPr>
        <w:rPr>
          <w:rFonts w:asciiTheme="minorHAnsi" w:hAnsiTheme="minorHAnsi" w:cstheme="minorHAnsi"/>
        </w:rPr>
      </w:pPr>
    </w:p>
    <w:p w:rsidR="00C11614" w:rsidRPr="003863BE" w:rsidRDefault="00C11614">
      <w:pPr>
        <w:spacing w:after="200" w:line="276" w:lineRule="auto"/>
        <w:rPr>
          <w:rFonts w:asciiTheme="minorHAnsi" w:hAnsiTheme="minorHAnsi" w:cs="Arial"/>
          <w:b/>
          <w:bCs/>
          <w:smallCaps/>
          <w:kern w:val="32"/>
          <w:sz w:val="36"/>
          <w:szCs w:val="32"/>
        </w:rPr>
      </w:pPr>
      <w:bookmarkStart w:id="64" w:name="_Toc308431089"/>
      <w:r w:rsidRPr="003863BE">
        <w:rPr>
          <w:rFonts w:asciiTheme="minorHAnsi" w:hAnsiTheme="minorHAnsi"/>
        </w:rPr>
        <w:br w:type="page"/>
      </w:r>
    </w:p>
    <w:bookmarkEnd w:id="64"/>
    <w:p w:rsidR="00FF09E2" w:rsidRPr="003863BE" w:rsidRDefault="00FF09E2" w:rsidP="00FF09E2">
      <w:pPr>
        <w:pStyle w:val="Heading1"/>
        <w:rPr>
          <w:rFonts w:asciiTheme="minorHAnsi" w:hAnsiTheme="minorHAnsi" w:cstheme="minorHAnsi"/>
        </w:rPr>
      </w:pPr>
      <w:r w:rsidRPr="003863BE">
        <w:rPr>
          <w:rFonts w:asciiTheme="minorHAnsi" w:hAnsiTheme="minorHAnsi" w:cstheme="minorHAnsi"/>
        </w:rPr>
        <w:lastRenderedPageBreak/>
        <w:t>Attachments</w:t>
      </w:r>
    </w:p>
    <w:p w:rsidR="00FF09E2" w:rsidRPr="003863BE" w:rsidRDefault="00FF09E2" w:rsidP="00FF09E2">
      <w:pPr>
        <w:pStyle w:val="Reminders"/>
        <w:rPr>
          <w:rFonts w:asciiTheme="minorHAnsi" w:hAnsiTheme="minorHAnsi" w:cstheme="minorHAnsi"/>
        </w:rPr>
      </w:pPr>
    </w:p>
    <w:p w:rsidR="008F3EC9" w:rsidRDefault="008F3EC9" w:rsidP="003863BE">
      <w:pPr>
        <w:pStyle w:val="ListParagraph"/>
        <w:numPr>
          <w:ilvl w:val="0"/>
          <w:numId w:val="35"/>
        </w:numPr>
        <w:rPr>
          <w:rFonts w:asciiTheme="minorHAnsi" w:hAnsiTheme="minorHAnsi" w:cstheme="minorHAnsi"/>
          <w:sz w:val="22"/>
          <w:szCs w:val="22"/>
        </w:rPr>
        <w:sectPr w:rsidR="008F3EC9" w:rsidSect="00CE69E9">
          <w:pgSz w:w="12240" w:h="15840"/>
          <w:pgMar w:top="1440" w:right="1440" w:bottom="1557" w:left="1440" w:header="720" w:footer="720" w:gutter="0"/>
          <w:pgNumType w:start="1"/>
          <w:cols w:space="720"/>
          <w:docGrid w:linePitch="360"/>
        </w:sectPr>
      </w:pPr>
    </w:p>
    <w:bookmarkStart w:id="65" w:name="_MON_1468750054"/>
    <w:bookmarkEnd w:id="65"/>
    <w:p w:rsidR="003863BE" w:rsidRPr="008F3EC9" w:rsidRDefault="009D648A" w:rsidP="003863BE">
      <w:pPr>
        <w:pStyle w:val="ListParagraph"/>
        <w:numPr>
          <w:ilvl w:val="0"/>
          <w:numId w:val="35"/>
        </w:numPr>
        <w:rPr>
          <w:rFonts w:asciiTheme="minorHAnsi" w:hAnsiTheme="minorHAnsi" w:cstheme="minorHAnsi"/>
          <w:sz w:val="22"/>
          <w:szCs w:val="22"/>
        </w:rPr>
      </w:pPr>
      <w:r w:rsidRPr="008F3EC9">
        <w:rPr>
          <w:rFonts w:asciiTheme="minorHAnsi" w:hAnsiTheme="minorHAnsi" w:cstheme="minorHAnsi"/>
          <w:sz w:val="22"/>
          <w:szCs w:val="22"/>
        </w:rP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77.25pt;height:49.5pt" o:ole="">
            <v:imagedata r:id="rId24" o:title=""/>
          </v:shape>
          <o:OLEObject Type="Embed" ProgID="Excel.SheetMacroEnabled.12" ShapeID="_x0000_i1041" DrawAspect="Icon" ObjectID="_1468910204" r:id="rId25"/>
        </w:object>
      </w:r>
    </w:p>
    <w:bookmarkStart w:id="66" w:name="_MON_1447663264"/>
    <w:bookmarkEnd w:id="66"/>
    <w:p w:rsidR="003863BE" w:rsidRPr="008F3EC9" w:rsidRDefault="00306A8E" w:rsidP="003863BE">
      <w:pPr>
        <w:pStyle w:val="ListParagraph"/>
        <w:numPr>
          <w:ilvl w:val="0"/>
          <w:numId w:val="35"/>
        </w:numPr>
        <w:rPr>
          <w:rFonts w:asciiTheme="minorHAnsi" w:hAnsiTheme="minorHAnsi" w:cstheme="minorHAnsi"/>
          <w:sz w:val="22"/>
          <w:szCs w:val="22"/>
        </w:rPr>
      </w:pPr>
      <w:r w:rsidRPr="008F3EC9">
        <w:rPr>
          <w:rFonts w:asciiTheme="minorHAnsi" w:hAnsiTheme="minorHAnsi" w:cstheme="minorHAnsi"/>
          <w:sz w:val="22"/>
          <w:szCs w:val="22"/>
        </w:rPr>
        <w:object w:dxaOrig="2040" w:dyaOrig="1320">
          <v:shape id="_x0000_i1025" type="#_x0000_t75" style="width:102pt;height:66pt" o:ole="">
            <v:imagedata r:id="rId26" o:title=""/>
          </v:shape>
          <o:OLEObject Type="Embed" ProgID="Word.Document.12" ShapeID="_x0000_i1025" DrawAspect="Icon" ObjectID="_1468910205" r:id="rId27">
            <o:FieldCodes>\s</o:FieldCodes>
          </o:OLEObject>
        </w:object>
      </w:r>
    </w:p>
    <w:bookmarkStart w:id="67" w:name="_MON_1468736497"/>
    <w:bookmarkEnd w:id="67"/>
    <w:p w:rsidR="00FF09E2" w:rsidRPr="008F3EC9" w:rsidRDefault="004E1BA4" w:rsidP="003863BE">
      <w:pPr>
        <w:pStyle w:val="ListParagraph"/>
        <w:numPr>
          <w:ilvl w:val="0"/>
          <w:numId w:val="35"/>
        </w:numPr>
        <w:rPr>
          <w:rFonts w:asciiTheme="minorHAnsi" w:hAnsiTheme="minorHAnsi" w:cstheme="minorHAnsi"/>
          <w:sz w:val="22"/>
          <w:szCs w:val="22"/>
        </w:rPr>
      </w:pPr>
      <w:r w:rsidRPr="008F3EC9">
        <w:rPr>
          <w:rFonts w:asciiTheme="minorHAnsi" w:hAnsiTheme="minorHAnsi"/>
          <w:sz w:val="22"/>
          <w:szCs w:val="22"/>
        </w:rPr>
        <w:object w:dxaOrig="2520" w:dyaOrig="1623">
          <v:shape id="_x0000_i1040" type="#_x0000_t75" style="width:84pt;height:54pt" o:ole="">
            <v:imagedata r:id="rId28" o:title=""/>
          </v:shape>
          <o:OLEObject Type="Embed" ProgID="Excel.Sheet.12" ShapeID="_x0000_i1040" DrawAspect="Icon" ObjectID="_1468910206" r:id="rId29"/>
        </w:object>
      </w:r>
    </w:p>
    <w:bookmarkStart w:id="68" w:name="_MON_1468752283"/>
    <w:bookmarkEnd w:id="68"/>
    <w:p w:rsidR="0072795E" w:rsidRPr="008F3EC9" w:rsidRDefault="003816AE" w:rsidP="003863BE">
      <w:pPr>
        <w:pStyle w:val="ListParagraph"/>
        <w:numPr>
          <w:ilvl w:val="0"/>
          <w:numId w:val="35"/>
        </w:numPr>
        <w:rPr>
          <w:rFonts w:asciiTheme="minorHAnsi" w:hAnsiTheme="minorHAnsi" w:cstheme="minorHAnsi"/>
          <w:sz w:val="22"/>
          <w:szCs w:val="22"/>
        </w:rPr>
      </w:pPr>
      <w:r w:rsidRPr="008F3EC9">
        <w:rPr>
          <w:rFonts w:asciiTheme="minorHAnsi" w:hAnsiTheme="minorHAnsi" w:cstheme="minorHAnsi"/>
          <w:sz w:val="22"/>
          <w:szCs w:val="22"/>
        </w:rPr>
        <w:object w:dxaOrig="2040" w:dyaOrig="1339">
          <v:shape id="_x0000_i1026" type="#_x0000_t75" style="width:102.75pt;height:65.25pt" o:ole="">
            <v:imagedata r:id="rId30" o:title=""/>
          </v:shape>
          <o:OLEObject Type="Embed" ProgID="Excel.Sheet.12" ShapeID="_x0000_i1026" DrawAspect="Icon" ObjectID="_1468910207" r:id="rId31"/>
        </w:object>
      </w:r>
    </w:p>
    <w:p w:rsidR="008F3EC9" w:rsidRPr="008F3EC9" w:rsidRDefault="0072795E"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539" w:dyaOrig="996">
          <v:shape id="_x0000_i1027" type="#_x0000_t75" style="width:75.75pt;height:50.25pt" o:ole="">
            <v:imagedata r:id="rId32" o:title=""/>
          </v:shape>
          <o:OLEObject Type="Embed" ProgID="Package" ShapeID="_x0000_i1027" DrawAspect="Icon" ObjectID="_1468910208" r:id="rId33"/>
        </w:object>
      </w:r>
    </w:p>
    <w:p w:rsidR="008F3EC9" w:rsidRPr="008F3EC9" w:rsidRDefault="0072795E"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454" w:dyaOrig="941">
          <v:shape id="_x0000_i1028" type="#_x0000_t75" style="width:71.25pt;height:47.25pt" o:ole="">
            <v:imagedata r:id="rId34" o:title=""/>
          </v:shape>
          <o:OLEObject Type="Embed" ProgID="Package" ShapeID="_x0000_i1028" DrawAspect="Icon" ObjectID="_1468910209" r:id="rId35"/>
        </w:object>
      </w:r>
    </w:p>
    <w:bookmarkStart w:id="69" w:name="_MON_1468752206"/>
    <w:bookmarkEnd w:id="69"/>
    <w:p w:rsidR="008F3EC9" w:rsidRPr="008F3EC9" w:rsidRDefault="00E56315"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104" w:dyaOrig="714">
          <v:shape id="_x0000_i1029" type="#_x0000_t75" style="width:54.75pt;height:36pt" o:ole="">
            <v:imagedata r:id="rId36" o:title=""/>
          </v:shape>
          <o:OLEObject Type="Embed" ProgID="Excel.Sheet.8" ShapeID="_x0000_i1029" DrawAspect="Icon" ObjectID="_1468910210" r:id="rId37"/>
        </w:object>
      </w:r>
    </w:p>
    <w:bookmarkStart w:id="70" w:name="_MON_1468755894"/>
    <w:bookmarkEnd w:id="70"/>
    <w:p w:rsidR="008F3EC9" w:rsidRPr="008F3EC9" w:rsidRDefault="00E56315"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454" w:dyaOrig="941">
          <v:shape id="_x0000_i1030" type="#_x0000_t75" style="width:73.5pt;height:45.75pt" o:ole="">
            <v:imagedata r:id="rId38" o:title=""/>
          </v:shape>
          <o:OLEObject Type="Embed" ProgID="Excel.Sheet.8" ShapeID="_x0000_i1030" DrawAspect="Icon" ObjectID="_1468910211" r:id="rId39"/>
        </w:object>
      </w:r>
    </w:p>
    <w:p w:rsidR="008F3EC9" w:rsidRPr="008F3EC9" w:rsidRDefault="00FF09E2"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534" w:dyaOrig="992">
          <v:shape id="_x0000_i1031" type="#_x0000_t75" style="width:75.75pt;height:50.25pt" o:ole="">
            <v:imagedata r:id="rId40" o:title=""/>
          </v:shape>
          <o:OLEObject Type="Embed" ProgID="Excel.Sheet.8" ShapeID="_x0000_i1031" DrawAspect="Icon" ObjectID="_1468910212" r:id="rId41"/>
        </w:object>
      </w:r>
    </w:p>
    <w:p w:rsidR="008F3EC9" w:rsidRPr="008F3EC9" w:rsidRDefault="0072795E"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454" w:dyaOrig="941">
          <v:shape id="_x0000_i1032" type="#_x0000_t75" style="width:73.5pt;height:45.75pt" o:ole="">
            <v:imagedata r:id="rId42" o:title=""/>
          </v:shape>
          <o:OLEObject Type="Embed" ProgID="AcroExch.Document.7" ShapeID="_x0000_i1032" DrawAspect="Icon" ObjectID="_1468910213" r:id="rId43"/>
        </w:object>
      </w:r>
    </w:p>
    <w:p w:rsidR="008F3EC9" w:rsidRPr="008F3EC9" w:rsidRDefault="00FF09E2"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sz w:val="22"/>
          <w:szCs w:val="22"/>
        </w:rPr>
        <w:object w:dxaOrig="1551" w:dyaOrig="991">
          <v:shape id="_x0000_i1033" type="#_x0000_t75" style="width:75.75pt;height:50.25pt" o:ole="">
            <v:imagedata r:id="rId44" o:title=""/>
          </v:shape>
          <o:OLEObject Type="Embed" ProgID="Excel.Sheet.8" ShapeID="_x0000_i1033" DrawAspect="Icon" ObjectID="_1468910214" r:id="rId45"/>
        </w:object>
      </w:r>
    </w:p>
    <w:bookmarkStart w:id="71" w:name="_MON_1468755907"/>
    <w:bookmarkEnd w:id="71"/>
    <w:p w:rsidR="008F3EC9" w:rsidRPr="008F3EC9" w:rsidRDefault="00E56315"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i/>
          <w:sz w:val="22"/>
          <w:szCs w:val="22"/>
        </w:rPr>
        <w:object w:dxaOrig="1104" w:dyaOrig="714">
          <v:shape id="_x0000_i1034" type="#_x0000_t75" style="width:74.25pt;height:48pt" o:ole="">
            <v:imagedata r:id="rId46" o:title=""/>
          </v:shape>
          <o:OLEObject Type="Embed" ProgID="Excel.Sheet.8" ShapeID="_x0000_i1034" DrawAspect="Icon" ObjectID="_1468910215" r:id="rId47"/>
        </w:object>
      </w:r>
    </w:p>
    <w:bookmarkStart w:id="72" w:name="_MON_1468755917"/>
    <w:bookmarkEnd w:id="72"/>
    <w:p w:rsidR="008F3EC9" w:rsidRPr="008F3EC9" w:rsidRDefault="00E56315"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i/>
          <w:sz w:val="22"/>
          <w:szCs w:val="22"/>
        </w:rPr>
        <w:object w:dxaOrig="1104" w:dyaOrig="714">
          <v:shape id="_x0000_i1035" type="#_x0000_t75" style="width:74.25pt;height:49.5pt" o:ole="">
            <v:imagedata r:id="rId48" o:title=""/>
          </v:shape>
          <o:OLEObject Type="Embed" ProgID="Excel.Sheet.12" ShapeID="_x0000_i1035" DrawAspect="Icon" ObjectID="_1468910216" r:id="rId49"/>
        </w:object>
      </w:r>
    </w:p>
    <w:p w:rsidR="008F3EC9" w:rsidRPr="008F3EC9" w:rsidRDefault="00FF09E2"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i/>
          <w:sz w:val="22"/>
          <w:szCs w:val="22"/>
        </w:rPr>
        <w:object w:dxaOrig="1104" w:dyaOrig="714">
          <v:shape id="_x0000_i1036" type="#_x0000_t75" style="width:81pt;height:52.5pt" o:ole="">
            <v:imagedata r:id="rId50" o:title=""/>
          </v:shape>
          <o:OLEObject Type="Embed" ProgID="Excel.Sheet.8" ShapeID="_x0000_i1036" DrawAspect="Icon" ObjectID="_1468910217" r:id="rId51"/>
        </w:object>
      </w:r>
    </w:p>
    <w:p w:rsidR="008F3EC9" w:rsidRPr="008F3EC9" w:rsidRDefault="00FF09E2" w:rsidP="00FF09E2">
      <w:pPr>
        <w:pStyle w:val="ListParagraph"/>
        <w:numPr>
          <w:ilvl w:val="0"/>
          <w:numId w:val="35"/>
        </w:numPr>
        <w:spacing w:after="200" w:line="276" w:lineRule="auto"/>
        <w:rPr>
          <w:rFonts w:asciiTheme="minorHAnsi" w:hAnsiTheme="minorHAnsi" w:cstheme="minorHAnsi"/>
          <w:bCs/>
          <w:smallCaps/>
          <w:kern w:val="32"/>
          <w:sz w:val="22"/>
          <w:szCs w:val="22"/>
        </w:rPr>
      </w:pPr>
      <w:r w:rsidRPr="008F3EC9">
        <w:rPr>
          <w:rFonts w:asciiTheme="minorHAnsi" w:hAnsiTheme="minorHAnsi" w:cstheme="minorHAnsi"/>
          <w:i/>
          <w:sz w:val="22"/>
          <w:szCs w:val="22"/>
        </w:rPr>
        <w:object w:dxaOrig="1534" w:dyaOrig="993">
          <v:shape id="_x0000_i1037" type="#_x0000_t75" style="width:75.75pt;height:50.25pt" o:ole="">
            <v:imagedata r:id="rId52" o:title=""/>
          </v:shape>
          <o:OLEObject Type="Embed" ProgID="Word.Document.8" ShapeID="_x0000_i1037" DrawAspect="Icon" ObjectID="_1468910218" r:id="rId53">
            <o:FieldCodes>\s</o:FieldCodes>
          </o:OLEObject>
        </w:object>
      </w:r>
    </w:p>
    <w:bookmarkStart w:id="73" w:name="_MON_1468752213"/>
    <w:bookmarkEnd w:id="73"/>
    <w:p w:rsidR="008F3EC9" w:rsidRDefault="0072795E" w:rsidP="00FF09E2">
      <w:pPr>
        <w:pStyle w:val="ListParagraph"/>
        <w:numPr>
          <w:ilvl w:val="0"/>
          <w:numId w:val="35"/>
        </w:numPr>
        <w:spacing w:after="200" w:line="276" w:lineRule="auto"/>
        <w:rPr>
          <w:rFonts w:asciiTheme="minorHAnsi" w:hAnsiTheme="minorHAnsi" w:cstheme="minorHAnsi"/>
          <w:sz w:val="22"/>
          <w:szCs w:val="22"/>
        </w:rPr>
        <w:sectPr w:rsidR="008F3EC9" w:rsidSect="008F3EC9">
          <w:type w:val="continuous"/>
          <w:pgSz w:w="12240" w:h="15840"/>
          <w:pgMar w:top="1440" w:right="1440" w:bottom="1557" w:left="1440" w:header="720" w:footer="720" w:gutter="0"/>
          <w:pgNumType w:start="1"/>
          <w:cols w:num="2" w:space="720"/>
          <w:docGrid w:linePitch="360"/>
        </w:sectPr>
      </w:pPr>
      <w:r w:rsidRPr="008F3EC9">
        <w:rPr>
          <w:rFonts w:asciiTheme="minorHAnsi" w:hAnsiTheme="minorHAnsi" w:cstheme="minorHAnsi"/>
          <w:sz w:val="22"/>
          <w:szCs w:val="22"/>
        </w:rPr>
        <w:object w:dxaOrig="1551" w:dyaOrig="991">
          <v:shape id="_x0000_i1038" type="#_x0000_t75" style="width:75.75pt;height:50.25pt" o:ole="">
            <v:imagedata r:id="rId54" o:title=""/>
          </v:shape>
          <o:OLEObject Type="Embed" ProgID="Excel.Sheet.12" ShapeID="_x0000_i1038" DrawAspect="Icon" ObjectID="_1468910219" r:id="rId55"/>
        </w:object>
      </w:r>
    </w:p>
    <w:p w:rsidR="00FF09E2" w:rsidRPr="008F3EC9" w:rsidRDefault="00FF09E2" w:rsidP="00FF09E2">
      <w:pPr>
        <w:pStyle w:val="ListParagraph"/>
        <w:numPr>
          <w:ilvl w:val="0"/>
          <w:numId w:val="35"/>
        </w:numPr>
        <w:spacing w:after="200" w:line="276" w:lineRule="auto"/>
        <w:rPr>
          <w:rFonts w:asciiTheme="minorHAnsi" w:hAnsiTheme="minorHAnsi" w:cstheme="minorHAnsi"/>
          <w:b/>
          <w:bCs/>
          <w:smallCaps/>
          <w:kern w:val="32"/>
          <w:sz w:val="36"/>
          <w:szCs w:val="32"/>
        </w:rPr>
      </w:pPr>
      <w:r w:rsidRPr="008F3EC9">
        <w:rPr>
          <w:rFonts w:asciiTheme="minorHAnsi" w:hAnsiTheme="minorHAnsi" w:cstheme="minorHAnsi"/>
        </w:rPr>
        <w:lastRenderedPageBreak/>
        <w:br w:type="page"/>
      </w:r>
    </w:p>
    <w:p w:rsidR="00FF09E2" w:rsidRPr="003863BE" w:rsidRDefault="00FF09E2" w:rsidP="00FF09E2">
      <w:pPr>
        <w:pStyle w:val="Heading1"/>
        <w:rPr>
          <w:rFonts w:asciiTheme="minorHAnsi" w:hAnsiTheme="minorHAnsi" w:cstheme="minorHAnsi"/>
        </w:rPr>
      </w:pPr>
      <w:r w:rsidRPr="003863BE">
        <w:rPr>
          <w:rFonts w:asciiTheme="minorHAnsi" w:hAnsiTheme="minorHAnsi" w:cstheme="minorHAnsi"/>
        </w:rPr>
        <w:lastRenderedPageBreak/>
        <w:t>References</w:t>
      </w:r>
    </w:p>
    <w:p w:rsidR="00FF09E2" w:rsidRPr="003863BE" w:rsidRDefault="00BA31D2" w:rsidP="00FF09E2">
      <w:pPr>
        <w:rPr>
          <w:rFonts w:asciiTheme="minorHAnsi" w:hAnsiTheme="minorHAnsi" w:cstheme="minorHAnsi"/>
        </w:rPr>
      </w:pPr>
      <w:r>
        <w:rPr>
          <w:rFonts w:asciiTheme="minorHAnsi" w:hAnsiTheme="minorHAnsi" w:cstheme="minorHAnsi"/>
        </w:rPr>
        <w:object w:dxaOrig="1551" w:dyaOrig="991">
          <v:shape id="_x0000_i1039" type="#_x0000_t75" style="width:77.25pt;height:49.5pt" o:ole="">
            <v:imagedata r:id="rId56" o:title=""/>
          </v:shape>
          <o:OLEObject Type="Embed" ProgID="Excel.Sheet.12" ShapeID="_x0000_i1039" DrawAspect="Icon" ObjectID="_1468910220" r:id="rId57"/>
        </w:object>
      </w:r>
    </w:p>
    <w:p w:rsidR="00F9281C" w:rsidRDefault="004A793D" w:rsidP="004A793D">
      <w:pPr>
        <w:tabs>
          <w:tab w:val="left" w:pos="5910"/>
        </w:tabs>
        <w:rPr>
          <w:rFonts w:asciiTheme="minorHAnsi" w:hAnsiTheme="minorHAnsi" w:cstheme="minorHAnsi"/>
        </w:rPr>
      </w:pPr>
      <w:r w:rsidRPr="003863BE">
        <w:rPr>
          <w:rFonts w:asciiTheme="minorHAnsi" w:hAnsiTheme="minorHAnsi" w:cstheme="minorHAnsi"/>
        </w:rPr>
        <w:t>[31]</w:t>
      </w:r>
    </w:p>
    <w:p w:rsidR="007F490B" w:rsidRDefault="007F490B" w:rsidP="004A793D">
      <w:pPr>
        <w:tabs>
          <w:tab w:val="left" w:pos="5910"/>
        </w:tabs>
        <w:rPr>
          <w:rFonts w:asciiTheme="minorHAnsi" w:hAnsiTheme="minorHAnsi" w:cstheme="minorHAnsi"/>
        </w:rPr>
      </w:pPr>
      <w:r>
        <w:rPr>
          <w:rFonts w:asciiTheme="minorHAnsi" w:hAnsiTheme="minorHAnsi" w:cstheme="minorHAnsi"/>
        </w:rPr>
        <w:t>[215]</w:t>
      </w:r>
    </w:p>
    <w:p w:rsidR="00F9281C" w:rsidRDefault="00E54CE3" w:rsidP="004A793D">
      <w:pPr>
        <w:tabs>
          <w:tab w:val="left" w:pos="5910"/>
        </w:tabs>
        <w:rPr>
          <w:rFonts w:asciiTheme="minorHAnsi" w:hAnsiTheme="minorHAnsi" w:cstheme="minorHAnsi"/>
        </w:rPr>
      </w:pPr>
      <w:r w:rsidRPr="003863BE">
        <w:rPr>
          <w:rFonts w:asciiTheme="minorHAnsi" w:hAnsiTheme="minorHAnsi" w:cstheme="minorHAnsi"/>
        </w:rPr>
        <w:t>[</w:t>
      </w:r>
      <w:r w:rsidR="005E6AB9" w:rsidRPr="003863BE">
        <w:rPr>
          <w:rFonts w:asciiTheme="minorHAnsi" w:hAnsiTheme="minorHAnsi" w:cstheme="minorHAnsi"/>
        </w:rPr>
        <w:t>351</w:t>
      </w:r>
      <w:r w:rsidRPr="003863BE">
        <w:rPr>
          <w:rFonts w:asciiTheme="minorHAnsi" w:hAnsiTheme="minorHAnsi" w:cstheme="minorHAnsi"/>
        </w:rPr>
        <w:t>]</w:t>
      </w:r>
    </w:p>
    <w:p w:rsidR="00F9281C" w:rsidRDefault="004A793D" w:rsidP="004A793D">
      <w:pPr>
        <w:tabs>
          <w:tab w:val="left" w:pos="5910"/>
        </w:tabs>
        <w:rPr>
          <w:rFonts w:asciiTheme="minorHAnsi" w:hAnsiTheme="minorHAnsi" w:cstheme="minorHAnsi"/>
        </w:rPr>
      </w:pPr>
      <w:r w:rsidRPr="003863BE">
        <w:rPr>
          <w:rFonts w:asciiTheme="minorHAnsi" w:hAnsiTheme="minorHAnsi" w:cstheme="minorHAnsi"/>
        </w:rPr>
        <w:t>[355]</w:t>
      </w:r>
    </w:p>
    <w:p w:rsidR="004A793D" w:rsidRDefault="004A793D" w:rsidP="004A793D">
      <w:pPr>
        <w:tabs>
          <w:tab w:val="left" w:pos="5910"/>
        </w:tabs>
        <w:rPr>
          <w:rFonts w:asciiTheme="minorHAnsi" w:hAnsiTheme="minorHAnsi" w:cstheme="minorHAnsi"/>
        </w:rPr>
      </w:pPr>
      <w:r w:rsidRPr="003863BE">
        <w:rPr>
          <w:rFonts w:asciiTheme="minorHAnsi" w:hAnsiTheme="minorHAnsi" w:cstheme="minorHAnsi"/>
        </w:rPr>
        <w:t>[367]</w:t>
      </w:r>
    </w:p>
    <w:p w:rsidR="00F9281C" w:rsidRDefault="00F9281C" w:rsidP="004A793D">
      <w:pPr>
        <w:tabs>
          <w:tab w:val="left" w:pos="5910"/>
        </w:tabs>
        <w:rPr>
          <w:rFonts w:asciiTheme="minorHAnsi" w:hAnsiTheme="minorHAnsi" w:cstheme="minorHAnsi"/>
        </w:rPr>
      </w:pPr>
      <w:r>
        <w:rPr>
          <w:rFonts w:asciiTheme="minorHAnsi" w:hAnsiTheme="minorHAnsi" w:cstheme="minorHAnsi"/>
        </w:rPr>
        <w:t>[462]</w:t>
      </w:r>
    </w:p>
    <w:p w:rsidR="00BA31D2" w:rsidRDefault="00BA31D2" w:rsidP="004A793D">
      <w:pPr>
        <w:tabs>
          <w:tab w:val="left" w:pos="5910"/>
        </w:tabs>
        <w:rPr>
          <w:rFonts w:asciiTheme="minorHAnsi" w:hAnsiTheme="minorHAnsi" w:cstheme="minorHAnsi"/>
        </w:rPr>
      </w:pPr>
      <w:r>
        <w:rPr>
          <w:rFonts w:asciiTheme="minorHAnsi" w:hAnsiTheme="minorHAnsi" w:cstheme="minorHAnsi"/>
        </w:rPr>
        <w:t>[463]</w:t>
      </w:r>
    </w:p>
    <w:p w:rsidR="00F9281C" w:rsidRPr="003863BE" w:rsidRDefault="00F9281C" w:rsidP="004A793D">
      <w:pPr>
        <w:tabs>
          <w:tab w:val="left" w:pos="5910"/>
        </w:tabs>
        <w:rPr>
          <w:rFonts w:asciiTheme="minorHAnsi" w:hAnsiTheme="minorHAnsi" w:cstheme="minorHAnsi"/>
        </w:rPr>
      </w:pP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1. ACCA, “Maintenance of Residential HVAC Systems” - ANSI/ACCA Standard 4, 2008. </w:t>
      </w:r>
      <w:hyperlink r:id="rId58" w:history="1">
        <w:r w:rsidRPr="003863BE">
          <w:rPr>
            <w:rFonts w:asciiTheme="minorHAnsi" w:hAnsiTheme="minorHAnsi" w:cstheme="minorHAnsi"/>
            <w:color w:val="0000FF"/>
            <w:sz w:val="20"/>
            <w:szCs w:val="20"/>
            <w:u w:val="single"/>
          </w:rPr>
          <w:t>https://www.acca.org/industry/ansi-standards</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2. Itron, Inc. “2008 Database for Energy Efficiency Resources”, Version 2008.2.05, December 2008. </w:t>
      </w:r>
      <w:hyperlink r:id="rId59" w:history="1">
        <w:r w:rsidRPr="003863BE">
          <w:rPr>
            <w:rFonts w:asciiTheme="minorHAnsi" w:hAnsiTheme="minorHAnsi" w:cstheme="minorHAnsi"/>
            <w:color w:val="0000FF"/>
            <w:sz w:val="20"/>
            <w:szCs w:val="20"/>
            <w:u w:val="single"/>
          </w:rPr>
          <w:t>http://www.deeresources.com/</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3. Database for Energy Efficiency Resources (DEER) Single Family Prototype Input File. </w:t>
      </w:r>
      <w:hyperlink r:id="rId60" w:history="1">
        <w:r w:rsidRPr="003863BE">
          <w:rPr>
            <w:rFonts w:asciiTheme="minorHAnsi" w:hAnsiTheme="minorHAnsi" w:cstheme="minorHAnsi"/>
            <w:color w:val="0000FF"/>
            <w:sz w:val="20"/>
            <w:szCs w:val="20"/>
            <w:u w:val="single"/>
          </w:rPr>
          <w:t>http://www.doe2.com/download/DEER/MAStool/</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4. DPL – Decision Programming Language, Release 7.00.20, Copyright 2003-2010 by Syncopation software, Inc </w:t>
      </w:r>
      <w:hyperlink r:id="rId61" w:history="1">
        <w:r w:rsidRPr="003863BE">
          <w:rPr>
            <w:rFonts w:asciiTheme="minorHAnsi" w:hAnsiTheme="minorHAnsi" w:cstheme="minorHAnsi"/>
            <w:color w:val="0000FF"/>
            <w:sz w:val="20"/>
            <w:szCs w:val="20"/>
            <w:u w:val="single"/>
          </w:rPr>
          <w:t>http://www.syncopation.com/?gclid=CJXd6Nfp1qoCFVMZQgodwHBO7w</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proofErr w:type="gramStart"/>
      <w:r w:rsidRPr="003863BE">
        <w:rPr>
          <w:rFonts w:asciiTheme="minorHAnsi" w:hAnsiTheme="minorHAnsi" w:cstheme="minorHAnsi"/>
          <w:sz w:val="20"/>
          <w:szCs w:val="20"/>
        </w:rPr>
        <w:t>5. Robert Mowris &amp; Associates, Anne Blankenship, and Ean Jones.</w:t>
      </w:r>
      <w:proofErr w:type="gramEnd"/>
      <w:r w:rsidRPr="003863BE">
        <w:rPr>
          <w:rFonts w:asciiTheme="minorHAnsi" w:hAnsiTheme="minorHAnsi" w:cstheme="minorHAnsi"/>
          <w:sz w:val="20"/>
          <w:szCs w:val="20"/>
        </w:rPr>
        <w:t xml:space="preserve"> “Field Measurements of Air Conditioners With and Without TXVs”, paper for 2004 ACEE Summer Study Proceedings, 2004.</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6. 2008 Building Energy Efficiency Standards for Residential and Nonresidential Buildings, SCE ref. 208. </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7. Itron, Inc. “DEER NTG Values – 16 February 2009 Supplemental 2009-2011 Application Filings – Updated DEER NTGR Values – 053008.spreadsheet”, October 2008. </w:t>
      </w:r>
      <w:hyperlink r:id="rId62" w:history="1">
        <w:r w:rsidRPr="003863BE">
          <w:rPr>
            <w:rFonts w:asciiTheme="minorHAnsi" w:hAnsiTheme="minorHAnsi" w:cstheme="minorHAnsi"/>
            <w:color w:val="0000FF"/>
            <w:sz w:val="20"/>
            <w:szCs w:val="20"/>
            <w:u w:val="single"/>
          </w:rPr>
          <w:t>http://deeresources.com/index.php?option=com_content&amp;view=article&amp;id=65&amp;Itemid=57</w:t>
        </w:r>
      </w:hyperlink>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8. Itron, Inc. “DEER EUL/RUL (Effective/Remaining Useful Life) Values, Updated 10 October 2008. </w:t>
      </w:r>
      <w:hyperlink r:id="rId63" w:history="1">
        <w:r w:rsidRPr="003863BE">
          <w:rPr>
            <w:rFonts w:asciiTheme="minorHAnsi" w:hAnsiTheme="minorHAnsi" w:cstheme="minorHAnsi"/>
            <w:color w:val="0000FF"/>
            <w:sz w:val="20"/>
            <w:szCs w:val="20"/>
            <w:u w:val="single"/>
          </w:rPr>
          <w:t>http://www.deeresources.com/</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 xml:space="preserve">9. </w:t>
      </w:r>
      <w:proofErr w:type="gramStart"/>
      <w:r w:rsidRPr="003863BE">
        <w:rPr>
          <w:rFonts w:asciiTheme="minorHAnsi" w:hAnsiTheme="minorHAnsi" w:cstheme="minorHAnsi"/>
          <w:sz w:val="20"/>
          <w:szCs w:val="20"/>
        </w:rPr>
        <w:t>eQUEST</w:t>
      </w:r>
      <w:proofErr w:type="gramEnd"/>
      <w:r w:rsidRPr="003863BE">
        <w:rPr>
          <w:rFonts w:asciiTheme="minorHAnsi" w:hAnsiTheme="minorHAnsi" w:cstheme="minorHAnsi"/>
          <w:sz w:val="20"/>
          <w:szCs w:val="20"/>
        </w:rPr>
        <w:t xml:space="preserve"> – Building Energy Use and Cost Analysis Software, developed by James J. Hirsch &amp; Associates (JJH), version 3.64 was the latest release. </w:t>
      </w:r>
      <w:hyperlink r:id="rId64" w:history="1">
        <w:r w:rsidRPr="003863BE">
          <w:rPr>
            <w:rFonts w:asciiTheme="minorHAnsi" w:hAnsiTheme="minorHAnsi" w:cstheme="minorHAnsi"/>
            <w:color w:val="0000FF"/>
            <w:sz w:val="20"/>
            <w:szCs w:val="20"/>
            <w:u w:val="single"/>
          </w:rPr>
          <w:t>http://www.doe2.com/</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10. Energy Savings and EUL results for Quality Maintenance Measures, June 2011.</w:t>
      </w:r>
    </w:p>
    <w:p w:rsidR="00FF09E2" w:rsidRPr="003863BE" w:rsidRDefault="00FF09E2" w:rsidP="00FF09E2">
      <w:pPr>
        <w:spacing w:before="120"/>
        <w:rPr>
          <w:rFonts w:asciiTheme="minorHAnsi" w:hAnsiTheme="minorHAnsi" w:cstheme="minorHAnsi"/>
          <w:sz w:val="20"/>
          <w:szCs w:val="20"/>
        </w:rPr>
      </w:pPr>
      <w:bookmarkStart w:id="74" w:name="_MON_1387257158"/>
      <w:bookmarkStart w:id="75" w:name="_MON_1387258161"/>
      <w:bookmarkStart w:id="76" w:name="_MON_1385817862"/>
      <w:bookmarkEnd w:id="74"/>
      <w:bookmarkEnd w:id="75"/>
      <w:bookmarkEnd w:id="76"/>
      <w:r w:rsidRPr="003863BE">
        <w:rPr>
          <w:rFonts w:asciiTheme="minorHAnsi" w:hAnsiTheme="minorHAnsi" w:cstheme="minorHAnsi"/>
          <w:sz w:val="20"/>
          <w:szCs w:val="20"/>
        </w:rPr>
        <w:t>See SCE_QM_Savings at top of page.</w:t>
      </w:r>
    </w:p>
    <w:p w:rsidR="00FF09E2" w:rsidRPr="003863BE" w:rsidRDefault="00FF09E2" w:rsidP="00FF09E2">
      <w:pPr>
        <w:spacing w:before="120"/>
        <w:rPr>
          <w:rFonts w:asciiTheme="minorHAnsi" w:hAnsiTheme="minorHAnsi" w:cstheme="minorHAnsi"/>
          <w:sz w:val="20"/>
          <w:szCs w:val="20"/>
        </w:rPr>
      </w:pPr>
      <w:bookmarkStart w:id="77" w:name="_MON_1388415042"/>
      <w:bookmarkEnd w:id="77"/>
      <w:r w:rsidRPr="003863BE">
        <w:rPr>
          <w:rFonts w:asciiTheme="minorHAnsi" w:hAnsiTheme="minorHAnsi" w:cstheme="minorHAnsi"/>
          <w:sz w:val="20"/>
          <w:szCs w:val="20"/>
        </w:rPr>
        <w:t>1</w:t>
      </w:r>
      <w:r w:rsidR="005E6AB9" w:rsidRPr="003863BE">
        <w:rPr>
          <w:rFonts w:asciiTheme="minorHAnsi" w:hAnsiTheme="minorHAnsi" w:cstheme="minorHAnsi"/>
          <w:sz w:val="20"/>
          <w:szCs w:val="20"/>
        </w:rPr>
        <w:t>1</w:t>
      </w:r>
      <w:r w:rsidRPr="003863BE">
        <w:rPr>
          <w:rFonts w:asciiTheme="minorHAnsi" w:hAnsiTheme="minorHAnsi" w:cstheme="minorHAnsi"/>
          <w:sz w:val="20"/>
          <w:szCs w:val="20"/>
        </w:rPr>
        <w:t xml:space="preserve">. DEER Single Family Prototypes with adjusted inputs.  Adapted from </w:t>
      </w:r>
      <w:r w:rsidRPr="003863BE">
        <w:rPr>
          <w:rFonts w:asciiTheme="minorHAnsi" w:hAnsiTheme="minorHAnsi" w:cstheme="minorHAnsi"/>
          <w:sz w:val="20"/>
          <w:szCs w:val="20"/>
          <w:u w:val="single"/>
        </w:rPr>
        <w:t>2004-2005 Database for Energy Efficiency Resources (DEER) Update Study, Final Report</w:t>
      </w:r>
      <w:r w:rsidRPr="003863BE">
        <w:rPr>
          <w:rFonts w:asciiTheme="minorHAnsi" w:hAnsiTheme="minorHAnsi" w:cstheme="minorHAnsi"/>
          <w:sz w:val="20"/>
          <w:szCs w:val="20"/>
        </w:rPr>
        <w:t>, prepared for Southern California Edison by Itron, Inc. with support from J. J. Hirsch and Associates, December 2005.</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1</w:t>
      </w:r>
      <w:r w:rsidR="005E6AB9" w:rsidRPr="003863BE">
        <w:rPr>
          <w:rFonts w:asciiTheme="minorHAnsi" w:hAnsiTheme="minorHAnsi" w:cstheme="minorHAnsi"/>
          <w:sz w:val="20"/>
          <w:szCs w:val="20"/>
        </w:rPr>
        <w:t>2</w:t>
      </w:r>
      <w:r w:rsidRPr="003863BE">
        <w:rPr>
          <w:rFonts w:asciiTheme="minorHAnsi" w:hAnsiTheme="minorHAnsi" w:cstheme="minorHAnsi"/>
          <w:sz w:val="20"/>
          <w:szCs w:val="20"/>
        </w:rPr>
        <w:t>. Measure Costs Analysis spreadsheet, January, 2012.</w:t>
      </w:r>
    </w:p>
    <w:p w:rsidR="00FF09E2" w:rsidRPr="003863BE" w:rsidRDefault="00FF09E2" w:rsidP="00FF09E2">
      <w:pPr>
        <w:spacing w:before="120"/>
        <w:rPr>
          <w:rFonts w:asciiTheme="minorHAnsi" w:hAnsiTheme="minorHAnsi" w:cstheme="minorHAnsi"/>
          <w:sz w:val="20"/>
          <w:szCs w:val="20"/>
        </w:rPr>
      </w:pPr>
      <w:bookmarkStart w:id="78" w:name="_MON_1388848307"/>
      <w:bookmarkStart w:id="79" w:name="_MON_1385816108"/>
      <w:bookmarkStart w:id="80" w:name="_MON_1388920574"/>
      <w:bookmarkStart w:id="81" w:name="_MON_1385793611"/>
      <w:bookmarkStart w:id="82" w:name="_MON_1388846835"/>
      <w:bookmarkEnd w:id="78"/>
      <w:bookmarkEnd w:id="79"/>
      <w:bookmarkEnd w:id="80"/>
      <w:bookmarkEnd w:id="81"/>
      <w:bookmarkEnd w:id="82"/>
      <w:r w:rsidRPr="003863BE">
        <w:rPr>
          <w:rFonts w:asciiTheme="minorHAnsi" w:hAnsiTheme="minorHAnsi" w:cstheme="minorHAnsi"/>
          <w:sz w:val="20"/>
          <w:szCs w:val="20"/>
        </w:rPr>
        <w:t>1</w:t>
      </w:r>
      <w:r w:rsidR="005E6AB9" w:rsidRPr="003863BE">
        <w:rPr>
          <w:rFonts w:asciiTheme="minorHAnsi" w:hAnsiTheme="minorHAnsi" w:cstheme="minorHAnsi"/>
          <w:sz w:val="20"/>
          <w:szCs w:val="20"/>
        </w:rPr>
        <w:t>3</w:t>
      </w:r>
      <w:r w:rsidRPr="003863BE">
        <w:rPr>
          <w:rFonts w:asciiTheme="minorHAnsi" w:hAnsiTheme="minorHAnsi" w:cstheme="minorHAnsi"/>
          <w:sz w:val="20"/>
          <w:szCs w:val="20"/>
        </w:rPr>
        <w:t>. Mike Yim, Summit Blue Consulting, e-mail message on duct seal cost, July 25, 2011.</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1</w:t>
      </w:r>
      <w:r w:rsidR="005E6AB9" w:rsidRPr="003863BE">
        <w:rPr>
          <w:rFonts w:asciiTheme="minorHAnsi" w:hAnsiTheme="minorHAnsi" w:cstheme="minorHAnsi"/>
          <w:sz w:val="20"/>
          <w:szCs w:val="20"/>
        </w:rPr>
        <w:t>4</w:t>
      </w:r>
      <w:r w:rsidRPr="003863BE">
        <w:rPr>
          <w:rFonts w:asciiTheme="minorHAnsi" w:hAnsiTheme="minorHAnsi" w:cstheme="minorHAnsi"/>
          <w:sz w:val="20"/>
          <w:szCs w:val="20"/>
        </w:rPr>
        <w:t xml:space="preserve">. California Statewide Residential Appliance Saturation Study, </w:t>
      </w:r>
      <w:hyperlink r:id="rId65" w:history="1">
        <w:r w:rsidRPr="003863BE">
          <w:rPr>
            <w:rFonts w:asciiTheme="minorHAnsi" w:hAnsiTheme="minorHAnsi" w:cstheme="minorHAnsi"/>
            <w:sz w:val="20"/>
            <w:szCs w:val="20"/>
          </w:rPr>
          <w:t>http://websafe.kemainc.com/RASS2009/Default.aspx</w:t>
        </w:r>
      </w:hyperlink>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1</w:t>
      </w:r>
      <w:r w:rsidR="005E6AB9" w:rsidRPr="003863BE">
        <w:rPr>
          <w:rFonts w:asciiTheme="minorHAnsi" w:hAnsiTheme="minorHAnsi" w:cstheme="minorHAnsi"/>
          <w:sz w:val="20"/>
          <w:szCs w:val="20"/>
        </w:rPr>
        <w:t>5</w:t>
      </w:r>
      <w:r w:rsidRPr="003863BE">
        <w:rPr>
          <w:rFonts w:asciiTheme="minorHAnsi" w:hAnsiTheme="minorHAnsi" w:cstheme="minorHAnsi"/>
          <w:sz w:val="20"/>
          <w:szCs w:val="20"/>
        </w:rPr>
        <w:t xml:space="preserve">. Mowris personal communication via e-mail, May 11, 2011 at 1:37PM. </w:t>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lastRenderedPageBreak/>
        <w:t>16</w:t>
      </w:r>
      <w:r w:rsidR="00FF09E2" w:rsidRPr="003863BE">
        <w:rPr>
          <w:rFonts w:asciiTheme="minorHAnsi" w:hAnsiTheme="minorHAnsi" w:cstheme="minorHAnsi"/>
          <w:sz w:val="20"/>
          <w:szCs w:val="20"/>
        </w:rPr>
        <w:t xml:space="preserve">. Mowris’ dataset of field measurements for 56 residential units 2004 and derivation of RIF, </w:t>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17</w:t>
      </w:r>
      <w:r w:rsidR="00FF09E2" w:rsidRPr="003863BE">
        <w:rPr>
          <w:rFonts w:asciiTheme="minorHAnsi" w:hAnsiTheme="minorHAnsi" w:cstheme="minorHAnsi"/>
          <w:sz w:val="20"/>
          <w:szCs w:val="20"/>
        </w:rPr>
        <w:t>. MDSS_PGE_duct leak_Distribution_Analysis, June 2011</w:t>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18</w:t>
      </w:r>
      <w:r w:rsidR="00FF09E2" w:rsidRPr="003863BE">
        <w:rPr>
          <w:rFonts w:asciiTheme="minorHAnsi" w:hAnsiTheme="minorHAnsi" w:cstheme="minorHAnsi"/>
          <w:sz w:val="20"/>
          <w:szCs w:val="20"/>
        </w:rPr>
        <w:t>. Tstat probability_v4, June 2011</w:t>
      </w:r>
    </w:p>
    <w:p w:rsidR="00FF09E2" w:rsidRPr="003863BE" w:rsidRDefault="005E6AB9" w:rsidP="00FF09E2">
      <w:pPr>
        <w:spacing w:before="120"/>
        <w:rPr>
          <w:rFonts w:asciiTheme="minorHAnsi" w:hAnsiTheme="minorHAnsi" w:cstheme="minorHAnsi"/>
          <w:sz w:val="20"/>
          <w:szCs w:val="20"/>
        </w:rPr>
      </w:pPr>
      <w:bookmarkStart w:id="83" w:name="_MON_1385446642"/>
      <w:bookmarkStart w:id="84" w:name="_MON_1385285481"/>
      <w:bookmarkStart w:id="85" w:name="_MON_1385203579"/>
      <w:bookmarkStart w:id="86" w:name="_MON_1384954479"/>
      <w:bookmarkEnd w:id="83"/>
      <w:bookmarkEnd w:id="84"/>
      <w:bookmarkEnd w:id="85"/>
      <w:bookmarkEnd w:id="86"/>
      <w:r w:rsidRPr="003863BE">
        <w:rPr>
          <w:rFonts w:asciiTheme="minorHAnsi" w:hAnsiTheme="minorHAnsi" w:cstheme="minorHAnsi"/>
          <w:sz w:val="20"/>
          <w:szCs w:val="20"/>
        </w:rPr>
        <w:t>19</w:t>
      </w:r>
      <w:r w:rsidR="00FF09E2" w:rsidRPr="003863BE">
        <w:rPr>
          <w:rFonts w:asciiTheme="minorHAnsi" w:hAnsiTheme="minorHAnsi" w:cstheme="minorHAnsi"/>
          <w:sz w:val="20"/>
          <w:szCs w:val="20"/>
        </w:rPr>
        <w:t>.  California Title 24 thermostat schedule for Residential, “2005 Residential ACM Manual.”</w:t>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20</w:t>
      </w:r>
      <w:r w:rsidR="00FF09E2" w:rsidRPr="003863BE">
        <w:rPr>
          <w:rFonts w:asciiTheme="minorHAnsi" w:hAnsiTheme="minorHAnsi" w:cstheme="minorHAnsi"/>
          <w:sz w:val="20"/>
          <w:szCs w:val="20"/>
        </w:rPr>
        <w:t>. DEER SFRes Properties- Capacity-SEER, November2011</w:t>
      </w:r>
    </w:p>
    <w:p w:rsidR="00FF09E2" w:rsidRPr="003863BE" w:rsidRDefault="00FF09E2" w:rsidP="00FF09E2">
      <w:pPr>
        <w:spacing w:before="120"/>
        <w:rPr>
          <w:rFonts w:asciiTheme="minorHAnsi" w:hAnsiTheme="minorHAnsi" w:cstheme="minorHAnsi"/>
          <w:sz w:val="20"/>
          <w:szCs w:val="20"/>
        </w:rPr>
      </w:pPr>
      <w:bookmarkStart w:id="87" w:name="_MON_1387965728"/>
      <w:bookmarkStart w:id="88" w:name="_MON_1385381466"/>
      <w:bookmarkEnd w:id="87"/>
      <w:bookmarkEnd w:id="88"/>
      <w:r w:rsidRPr="003863BE">
        <w:rPr>
          <w:rFonts w:asciiTheme="minorHAnsi" w:hAnsiTheme="minorHAnsi" w:cstheme="minorHAnsi"/>
          <w:sz w:val="20"/>
          <w:szCs w:val="20"/>
        </w:rPr>
        <w:t>2</w:t>
      </w:r>
      <w:r w:rsidR="005E6AB9" w:rsidRPr="003863BE">
        <w:rPr>
          <w:rFonts w:asciiTheme="minorHAnsi" w:hAnsiTheme="minorHAnsi" w:cstheme="minorHAnsi"/>
          <w:sz w:val="20"/>
          <w:szCs w:val="20"/>
        </w:rPr>
        <w:t>1</w:t>
      </w:r>
      <w:r w:rsidRPr="003863BE">
        <w:rPr>
          <w:rFonts w:asciiTheme="minorHAnsi" w:hAnsiTheme="minorHAnsi" w:cstheme="minorHAnsi"/>
          <w:sz w:val="20"/>
          <w:szCs w:val="20"/>
        </w:rPr>
        <w:t>. Vintage Distribution of Home Type, November 2011</w:t>
      </w:r>
    </w:p>
    <w:p w:rsidR="00FF09E2" w:rsidRPr="003863BE" w:rsidRDefault="00FF09E2" w:rsidP="00FF09E2">
      <w:pPr>
        <w:spacing w:before="120"/>
        <w:rPr>
          <w:rFonts w:asciiTheme="minorHAnsi" w:hAnsiTheme="minorHAnsi" w:cstheme="minorHAnsi"/>
          <w:sz w:val="20"/>
          <w:szCs w:val="20"/>
        </w:rPr>
      </w:pPr>
      <w:bookmarkStart w:id="89" w:name="_MON_1385446673"/>
      <w:bookmarkEnd w:id="89"/>
      <w:r w:rsidRPr="003863BE">
        <w:rPr>
          <w:rFonts w:asciiTheme="minorHAnsi" w:hAnsiTheme="minorHAnsi" w:cstheme="minorHAnsi"/>
          <w:sz w:val="20"/>
          <w:szCs w:val="20"/>
        </w:rPr>
        <w:t>2</w:t>
      </w:r>
      <w:r w:rsidR="005E6AB9" w:rsidRPr="003863BE">
        <w:rPr>
          <w:rFonts w:asciiTheme="minorHAnsi" w:hAnsiTheme="minorHAnsi" w:cstheme="minorHAnsi"/>
          <w:sz w:val="20"/>
          <w:szCs w:val="20"/>
        </w:rPr>
        <w:t>2</w:t>
      </w:r>
      <w:r w:rsidRPr="003863BE">
        <w:rPr>
          <w:rFonts w:asciiTheme="minorHAnsi" w:hAnsiTheme="minorHAnsi" w:cstheme="minorHAnsi"/>
          <w:sz w:val="20"/>
          <w:szCs w:val="20"/>
        </w:rPr>
        <w:t>. Peng Xu, Joe Huang, Norman Miller, Nicole Schegel. “Effects Of Global Climate Changes On Building Energy Consumption and Its Implications on Building Energy Codes and Policy in California”, PIER Project Report.  September 2009.</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2</w:t>
      </w:r>
      <w:r w:rsidR="005E6AB9" w:rsidRPr="003863BE">
        <w:rPr>
          <w:rFonts w:asciiTheme="minorHAnsi" w:hAnsiTheme="minorHAnsi" w:cstheme="minorHAnsi"/>
          <w:sz w:val="20"/>
          <w:szCs w:val="20"/>
        </w:rPr>
        <w:t>3</w:t>
      </w:r>
      <w:r w:rsidRPr="003863BE">
        <w:rPr>
          <w:rFonts w:asciiTheme="minorHAnsi" w:hAnsiTheme="minorHAnsi" w:cstheme="minorHAnsi"/>
          <w:sz w:val="20"/>
          <w:szCs w:val="20"/>
        </w:rPr>
        <w:t xml:space="preserve">. Design Expert version 8.0.5 Stat Ease, Inc. 2021 East Hennepin Ave., Suite 480, Minneapolis, MN 55413. </w:t>
      </w:r>
      <w:hyperlink r:id="rId66" w:history="1">
        <w:r w:rsidRPr="003863BE">
          <w:rPr>
            <w:rFonts w:asciiTheme="minorHAnsi" w:hAnsiTheme="minorHAnsi" w:cstheme="minorHAnsi"/>
            <w:sz w:val="20"/>
            <w:szCs w:val="20"/>
          </w:rPr>
          <w:t>http://www.statease.com/dx8descr.html</w:t>
        </w:r>
      </w:hyperlink>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2</w:t>
      </w:r>
      <w:r w:rsidR="005E6AB9" w:rsidRPr="003863BE">
        <w:rPr>
          <w:rFonts w:asciiTheme="minorHAnsi" w:hAnsiTheme="minorHAnsi" w:cstheme="minorHAnsi"/>
          <w:sz w:val="20"/>
          <w:szCs w:val="20"/>
        </w:rPr>
        <w:t>4</w:t>
      </w:r>
      <w:r w:rsidRPr="003863BE">
        <w:rPr>
          <w:rFonts w:asciiTheme="minorHAnsi" w:hAnsiTheme="minorHAnsi" w:cstheme="minorHAnsi"/>
          <w:sz w:val="20"/>
          <w:szCs w:val="20"/>
        </w:rPr>
        <w:t>. Regressions, June 2011</w:t>
      </w:r>
    </w:p>
    <w:p w:rsidR="00FF09E2" w:rsidRPr="003863BE" w:rsidRDefault="00FF09E2" w:rsidP="00FF09E2">
      <w:pPr>
        <w:spacing w:before="120"/>
        <w:rPr>
          <w:rFonts w:asciiTheme="minorHAnsi" w:hAnsiTheme="minorHAnsi" w:cstheme="minorHAnsi"/>
          <w:sz w:val="20"/>
          <w:szCs w:val="20"/>
        </w:rPr>
      </w:pPr>
      <w:bookmarkStart w:id="90" w:name="_MON_1385447019"/>
      <w:bookmarkEnd w:id="90"/>
      <w:r w:rsidRPr="003863BE">
        <w:rPr>
          <w:rFonts w:asciiTheme="minorHAnsi" w:hAnsiTheme="minorHAnsi" w:cstheme="minorHAnsi"/>
          <w:sz w:val="20"/>
          <w:szCs w:val="20"/>
        </w:rPr>
        <w:t>2</w:t>
      </w:r>
      <w:r w:rsidR="005E6AB9" w:rsidRPr="003863BE">
        <w:rPr>
          <w:rFonts w:asciiTheme="minorHAnsi" w:hAnsiTheme="minorHAnsi" w:cstheme="minorHAnsi"/>
          <w:sz w:val="20"/>
          <w:szCs w:val="20"/>
        </w:rPr>
        <w:t>5</w:t>
      </w:r>
      <w:r w:rsidRPr="003863BE">
        <w:rPr>
          <w:rFonts w:asciiTheme="minorHAnsi" w:hAnsiTheme="minorHAnsi" w:cstheme="minorHAnsi"/>
          <w:sz w:val="20"/>
          <w:szCs w:val="20"/>
        </w:rPr>
        <w:t>. Regression Check Results, June 2011</w:t>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26</w:t>
      </w:r>
      <w:r w:rsidR="00FF09E2" w:rsidRPr="003863BE">
        <w:rPr>
          <w:rFonts w:asciiTheme="minorHAnsi" w:hAnsiTheme="minorHAnsi" w:cstheme="minorHAnsi"/>
          <w:sz w:val="20"/>
          <w:szCs w:val="20"/>
        </w:rPr>
        <w:t xml:space="preserve">. Architectural Energy Consultants (AEC). </w:t>
      </w:r>
      <w:proofErr w:type="gramStart"/>
      <w:r w:rsidR="00FF09E2" w:rsidRPr="003863BE">
        <w:rPr>
          <w:rFonts w:asciiTheme="minorHAnsi" w:hAnsiTheme="minorHAnsi" w:cstheme="minorHAnsi"/>
          <w:sz w:val="20"/>
          <w:szCs w:val="20"/>
        </w:rPr>
        <w:t>“2005 Residential ACM Manual.”</w:t>
      </w:r>
      <w:proofErr w:type="gramEnd"/>
      <w:r w:rsidR="00FF09E2" w:rsidRPr="003863BE">
        <w:rPr>
          <w:rFonts w:asciiTheme="minorHAnsi" w:hAnsiTheme="minorHAnsi" w:cstheme="minorHAnsi"/>
          <w:sz w:val="20"/>
          <w:szCs w:val="20"/>
        </w:rPr>
        <w:t xml:space="preserve"> </w:t>
      </w:r>
      <w:proofErr w:type="gramStart"/>
      <w:r w:rsidR="00FF09E2" w:rsidRPr="003863BE">
        <w:rPr>
          <w:rFonts w:asciiTheme="minorHAnsi" w:hAnsiTheme="minorHAnsi" w:cstheme="minorHAnsi"/>
          <w:sz w:val="20"/>
          <w:szCs w:val="20"/>
        </w:rPr>
        <w:t>CEC-400-2005-005-CMF.</w:t>
      </w:r>
      <w:proofErr w:type="gramEnd"/>
      <w:r w:rsidR="00FF09E2" w:rsidRPr="003863BE">
        <w:rPr>
          <w:rFonts w:asciiTheme="minorHAnsi" w:hAnsiTheme="minorHAnsi" w:cstheme="minorHAnsi"/>
          <w:sz w:val="20"/>
          <w:szCs w:val="20"/>
        </w:rPr>
        <w:t xml:space="preserve"> 2005</w:t>
      </w:r>
      <w:hyperlink r:id="rId67" w:history="1">
        <w:r w:rsidR="00FF09E2" w:rsidRPr="003863BE">
          <w:rPr>
            <w:rFonts w:asciiTheme="minorHAnsi" w:hAnsiTheme="minorHAnsi" w:cstheme="minorHAnsi"/>
            <w:sz w:val="20"/>
            <w:szCs w:val="20"/>
          </w:rPr>
          <w:t>http://www.energy.ca.gov/title24/2005standards/residential_acm/2005_RES_ACM_CHAPT4.PDF</w:t>
        </w:r>
      </w:hyperlink>
      <w:r w:rsidR="00FF09E2" w:rsidRPr="003863BE">
        <w:rPr>
          <w:rFonts w:asciiTheme="minorHAnsi" w:hAnsiTheme="minorHAnsi" w:cstheme="minorHAnsi"/>
          <w:sz w:val="20"/>
          <w:szCs w:val="20"/>
        </w:rPr>
        <w:tab/>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27</w:t>
      </w:r>
      <w:r w:rsidR="00FF09E2" w:rsidRPr="003863BE">
        <w:rPr>
          <w:rFonts w:asciiTheme="minorHAnsi" w:hAnsiTheme="minorHAnsi" w:cstheme="minorHAnsi"/>
          <w:sz w:val="20"/>
          <w:szCs w:val="20"/>
        </w:rPr>
        <w:t xml:space="preserve">. California Energy Commission (CEC). </w:t>
      </w:r>
      <w:proofErr w:type="gramStart"/>
      <w:r w:rsidR="00FF09E2" w:rsidRPr="003863BE">
        <w:rPr>
          <w:rFonts w:asciiTheme="minorHAnsi" w:hAnsiTheme="minorHAnsi" w:cstheme="minorHAnsi"/>
          <w:sz w:val="20"/>
          <w:szCs w:val="20"/>
        </w:rPr>
        <w:t>“Nonresidential Alternative Calculation Method (ACM) Approval Manual.”</w:t>
      </w:r>
      <w:proofErr w:type="gramEnd"/>
      <w:r w:rsidR="00FF09E2" w:rsidRPr="003863BE">
        <w:rPr>
          <w:rFonts w:asciiTheme="minorHAnsi" w:hAnsiTheme="minorHAnsi" w:cstheme="minorHAnsi"/>
          <w:sz w:val="20"/>
          <w:szCs w:val="20"/>
        </w:rPr>
        <w:t xml:space="preserve"> </w:t>
      </w:r>
      <w:proofErr w:type="gramStart"/>
      <w:r w:rsidR="00FF09E2" w:rsidRPr="003863BE">
        <w:rPr>
          <w:rFonts w:asciiTheme="minorHAnsi" w:hAnsiTheme="minorHAnsi" w:cstheme="minorHAnsi"/>
          <w:sz w:val="20"/>
          <w:szCs w:val="20"/>
        </w:rPr>
        <w:t>CEC-400-2008-003-CMF.</w:t>
      </w:r>
      <w:proofErr w:type="gramEnd"/>
      <w:r w:rsidR="00FF09E2" w:rsidRPr="003863BE">
        <w:rPr>
          <w:rFonts w:asciiTheme="minorHAnsi" w:hAnsiTheme="minorHAnsi" w:cstheme="minorHAnsi"/>
          <w:sz w:val="20"/>
          <w:szCs w:val="20"/>
        </w:rPr>
        <w:t xml:space="preserve"> Section 2.5.2.10, Page 2-74. December 2008. </w:t>
      </w:r>
      <w:hyperlink r:id="rId68" w:history="1">
        <w:r w:rsidR="00FF09E2" w:rsidRPr="003863BE">
          <w:rPr>
            <w:rFonts w:asciiTheme="minorHAnsi" w:hAnsiTheme="minorHAnsi" w:cstheme="minorHAnsi"/>
            <w:sz w:val="20"/>
            <w:szCs w:val="20"/>
          </w:rPr>
          <w:t>http://www.energy.ca.gov/title24/2008standards/</w:t>
        </w:r>
      </w:hyperlink>
      <w:r w:rsidR="00FF09E2" w:rsidRPr="003863BE">
        <w:rPr>
          <w:rFonts w:asciiTheme="minorHAnsi" w:hAnsiTheme="minorHAnsi" w:cstheme="minorHAnsi"/>
          <w:sz w:val="20"/>
          <w:szCs w:val="20"/>
        </w:rPr>
        <w:tab/>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28</w:t>
      </w:r>
      <w:r w:rsidR="00FF09E2" w:rsidRPr="003863BE">
        <w:rPr>
          <w:rFonts w:asciiTheme="minorHAnsi" w:hAnsiTheme="minorHAnsi" w:cstheme="minorHAnsi"/>
          <w:sz w:val="20"/>
          <w:szCs w:val="20"/>
        </w:rPr>
        <w:t xml:space="preserve">. Pigg, Scott, </w:t>
      </w:r>
      <w:proofErr w:type="gramStart"/>
      <w:r w:rsidR="00FF09E2" w:rsidRPr="003863BE">
        <w:rPr>
          <w:rFonts w:asciiTheme="minorHAnsi" w:hAnsiTheme="minorHAnsi" w:cstheme="minorHAnsi"/>
          <w:sz w:val="20"/>
          <w:szCs w:val="20"/>
        </w:rPr>
        <w:t>Central</w:t>
      </w:r>
      <w:proofErr w:type="gramEnd"/>
      <w:r w:rsidR="00FF09E2" w:rsidRPr="003863BE">
        <w:rPr>
          <w:rFonts w:asciiTheme="minorHAnsi" w:hAnsiTheme="minorHAnsi" w:cstheme="minorHAnsi"/>
          <w:sz w:val="20"/>
          <w:szCs w:val="20"/>
        </w:rPr>
        <w:t xml:space="preserve"> Air Conditioning in Wisconsin: A Compilation of Recent Field Research, ECW Report Number 241-1, May 2008.</w:t>
      </w:r>
    </w:p>
    <w:p w:rsidR="00FF09E2" w:rsidRPr="003863BE" w:rsidRDefault="005E6AB9" w:rsidP="00FF09E2">
      <w:pPr>
        <w:spacing w:before="120"/>
        <w:rPr>
          <w:rFonts w:asciiTheme="minorHAnsi" w:hAnsiTheme="minorHAnsi" w:cstheme="minorHAnsi"/>
          <w:sz w:val="20"/>
          <w:szCs w:val="20"/>
        </w:rPr>
      </w:pPr>
      <w:r w:rsidRPr="003863BE">
        <w:rPr>
          <w:rFonts w:asciiTheme="minorHAnsi" w:hAnsiTheme="minorHAnsi" w:cstheme="minorHAnsi"/>
          <w:sz w:val="20"/>
          <w:szCs w:val="20"/>
        </w:rPr>
        <w:t>29</w:t>
      </w:r>
      <w:r w:rsidR="00FF09E2" w:rsidRPr="003863BE">
        <w:rPr>
          <w:rFonts w:asciiTheme="minorHAnsi" w:hAnsiTheme="minorHAnsi" w:cstheme="minorHAnsi"/>
          <w:sz w:val="20"/>
          <w:szCs w:val="20"/>
        </w:rPr>
        <w:t>. Results are summarized in “Table 14 – Mean System Airflow…” of the PIER report Efficiency Characteristics and Opportunities for New California Homes by Proctor, Chitwood and Wilcox for the CEC.</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3</w:t>
      </w:r>
      <w:r w:rsidR="005E6AB9" w:rsidRPr="003863BE">
        <w:rPr>
          <w:rFonts w:asciiTheme="minorHAnsi" w:hAnsiTheme="minorHAnsi" w:cstheme="minorHAnsi"/>
          <w:sz w:val="20"/>
          <w:szCs w:val="20"/>
        </w:rPr>
        <w:t>0</w:t>
      </w:r>
      <w:r w:rsidRPr="003863BE">
        <w:rPr>
          <w:rFonts w:asciiTheme="minorHAnsi" w:hAnsiTheme="minorHAnsi" w:cstheme="minorHAnsi"/>
          <w:sz w:val="20"/>
          <w:szCs w:val="20"/>
        </w:rPr>
        <w:t xml:space="preserve">. KEMA, </w:t>
      </w:r>
      <w:proofErr w:type="gramStart"/>
      <w:r w:rsidRPr="003863BE">
        <w:rPr>
          <w:rFonts w:asciiTheme="minorHAnsi" w:hAnsiTheme="minorHAnsi" w:cstheme="minorHAnsi"/>
          <w:sz w:val="20"/>
          <w:szCs w:val="20"/>
        </w:rPr>
        <w:t>The</w:t>
      </w:r>
      <w:proofErr w:type="gramEnd"/>
      <w:r w:rsidRPr="003863BE">
        <w:rPr>
          <w:rFonts w:asciiTheme="minorHAnsi" w:hAnsiTheme="minorHAnsi" w:cstheme="minorHAnsi"/>
          <w:sz w:val="20"/>
          <w:szCs w:val="20"/>
        </w:rPr>
        <w:t xml:space="preserve"> Cadmus Group, and Summit Blue Consulting. </w:t>
      </w:r>
      <w:proofErr w:type="gramStart"/>
      <w:r w:rsidRPr="003863BE">
        <w:rPr>
          <w:rFonts w:asciiTheme="minorHAnsi" w:hAnsiTheme="minorHAnsi" w:cstheme="minorHAnsi"/>
          <w:sz w:val="20"/>
          <w:szCs w:val="20"/>
        </w:rPr>
        <w:t>“Evaluation Measurement and Verification of the California Public Utilities Commission HVAC High Impact Measures and Specialized Commercial Contract Group Programs.”</w:t>
      </w:r>
      <w:proofErr w:type="gramEnd"/>
      <w:r w:rsidRPr="003863BE">
        <w:rPr>
          <w:rFonts w:asciiTheme="minorHAnsi" w:hAnsiTheme="minorHAnsi" w:cstheme="minorHAnsi"/>
          <w:sz w:val="20"/>
          <w:szCs w:val="20"/>
        </w:rPr>
        <w:t xml:space="preserve"> </w:t>
      </w:r>
      <w:proofErr w:type="gramStart"/>
      <w:r w:rsidRPr="003863BE">
        <w:rPr>
          <w:rFonts w:asciiTheme="minorHAnsi" w:hAnsiTheme="minorHAnsi" w:cstheme="minorHAnsi"/>
          <w:sz w:val="20"/>
          <w:szCs w:val="20"/>
        </w:rPr>
        <w:t>CPUC.</w:t>
      </w:r>
      <w:proofErr w:type="gramEnd"/>
      <w:r w:rsidRPr="003863BE">
        <w:rPr>
          <w:rFonts w:asciiTheme="minorHAnsi" w:hAnsiTheme="minorHAnsi" w:cstheme="minorHAnsi"/>
          <w:sz w:val="20"/>
          <w:szCs w:val="20"/>
        </w:rPr>
        <w:t xml:space="preserve"> February 10, 2010.   </w:t>
      </w:r>
      <w:hyperlink r:id="rId69" w:history="1">
        <w:r w:rsidRPr="003863BE">
          <w:rPr>
            <w:rFonts w:asciiTheme="minorHAnsi" w:hAnsiTheme="minorHAnsi" w:cstheme="minorHAnsi"/>
            <w:sz w:val="20"/>
            <w:szCs w:val="20"/>
          </w:rPr>
          <w:t>http://www.cpuc.ca.gov/PUC/energy/Energy+Efficiency/EM+and+V/</w:t>
        </w:r>
      </w:hyperlink>
      <w:r w:rsidRPr="003863BE">
        <w:rPr>
          <w:rFonts w:asciiTheme="minorHAnsi" w:hAnsiTheme="minorHAnsi" w:cstheme="minorHAnsi"/>
          <w:sz w:val="20"/>
          <w:szCs w:val="20"/>
        </w:rPr>
        <w:tab/>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3</w:t>
      </w:r>
      <w:r w:rsidR="005E6AB9" w:rsidRPr="003863BE">
        <w:rPr>
          <w:rFonts w:asciiTheme="minorHAnsi" w:hAnsiTheme="minorHAnsi" w:cstheme="minorHAnsi"/>
          <w:sz w:val="20"/>
          <w:szCs w:val="20"/>
        </w:rPr>
        <w:t>1</w:t>
      </w:r>
      <w:r w:rsidRPr="003863BE">
        <w:rPr>
          <w:rFonts w:asciiTheme="minorHAnsi" w:hAnsiTheme="minorHAnsi" w:cstheme="minorHAnsi"/>
          <w:sz w:val="20"/>
          <w:szCs w:val="20"/>
        </w:rPr>
        <w:t>. Savings and weightings for EUL, December 2011.</w:t>
      </w:r>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3</w:t>
      </w:r>
      <w:r w:rsidR="005E6AB9" w:rsidRPr="003863BE">
        <w:rPr>
          <w:rFonts w:asciiTheme="minorHAnsi" w:hAnsiTheme="minorHAnsi" w:cstheme="minorHAnsi"/>
          <w:sz w:val="20"/>
          <w:szCs w:val="20"/>
        </w:rPr>
        <w:t>2</w:t>
      </w:r>
      <w:r w:rsidRPr="003863BE">
        <w:rPr>
          <w:rFonts w:asciiTheme="minorHAnsi" w:hAnsiTheme="minorHAnsi" w:cstheme="minorHAnsi"/>
          <w:sz w:val="20"/>
          <w:szCs w:val="20"/>
        </w:rPr>
        <w:t xml:space="preserve">. Itron Inc.  2004-2005 Database for Energy Efficiency Resources (DEER) Update Study - Final Report -- Dec. 2005.  </w:t>
      </w:r>
      <w:proofErr w:type="gramStart"/>
      <w:r w:rsidRPr="003863BE">
        <w:rPr>
          <w:rFonts w:asciiTheme="minorHAnsi" w:hAnsiTheme="minorHAnsi" w:cstheme="minorHAnsi"/>
          <w:sz w:val="20"/>
          <w:szCs w:val="20"/>
        </w:rPr>
        <w:t>SCE Ref 26.</w:t>
      </w:r>
      <w:proofErr w:type="gramEnd"/>
    </w:p>
    <w:p w:rsidR="00FF09E2" w:rsidRPr="003863BE" w:rsidRDefault="00FF09E2" w:rsidP="00FF09E2">
      <w:pPr>
        <w:spacing w:before="120"/>
        <w:rPr>
          <w:rFonts w:asciiTheme="minorHAnsi" w:hAnsiTheme="minorHAnsi" w:cstheme="minorHAnsi"/>
          <w:sz w:val="20"/>
          <w:szCs w:val="20"/>
        </w:rPr>
      </w:pPr>
      <w:r w:rsidRPr="003863BE">
        <w:rPr>
          <w:rFonts w:asciiTheme="minorHAnsi" w:hAnsiTheme="minorHAnsi" w:cstheme="minorHAnsi"/>
          <w:sz w:val="20"/>
          <w:szCs w:val="20"/>
        </w:rPr>
        <w:t>3</w:t>
      </w:r>
      <w:r w:rsidR="005E6AB9" w:rsidRPr="003863BE">
        <w:rPr>
          <w:rFonts w:asciiTheme="minorHAnsi" w:hAnsiTheme="minorHAnsi" w:cstheme="minorHAnsi"/>
          <w:sz w:val="20"/>
          <w:szCs w:val="20"/>
        </w:rPr>
        <w:t>3</w:t>
      </w:r>
      <w:r w:rsidRPr="003863BE">
        <w:rPr>
          <w:rFonts w:asciiTheme="minorHAnsi" w:hAnsiTheme="minorHAnsi" w:cstheme="minorHAnsi"/>
          <w:sz w:val="20"/>
          <w:szCs w:val="20"/>
        </w:rPr>
        <w:t>. SCE Emails regarding SEER AFUE</w:t>
      </w:r>
    </w:p>
    <w:p w:rsidR="00FF09E2" w:rsidRPr="003863BE" w:rsidRDefault="00FF09E2" w:rsidP="00FF09E2">
      <w:pPr>
        <w:rPr>
          <w:rFonts w:asciiTheme="minorHAnsi" w:hAnsiTheme="minorHAnsi" w:cstheme="minorHAnsi"/>
          <w:sz w:val="20"/>
          <w:szCs w:val="20"/>
        </w:rPr>
      </w:pPr>
      <w:r w:rsidRPr="003863BE">
        <w:rPr>
          <w:rFonts w:asciiTheme="minorHAnsi" w:hAnsiTheme="minorHAnsi" w:cstheme="minorHAnsi"/>
          <w:sz w:val="20"/>
          <w:szCs w:val="20"/>
        </w:rPr>
        <w:t>3</w:t>
      </w:r>
      <w:r w:rsidR="005E6AB9" w:rsidRPr="003863BE">
        <w:rPr>
          <w:rFonts w:asciiTheme="minorHAnsi" w:hAnsiTheme="minorHAnsi" w:cstheme="minorHAnsi"/>
          <w:sz w:val="20"/>
          <w:szCs w:val="20"/>
        </w:rPr>
        <w:t>4</w:t>
      </w:r>
      <w:r w:rsidRPr="003863BE">
        <w:rPr>
          <w:rFonts w:asciiTheme="minorHAnsi" w:hAnsiTheme="minorHAnsi" w:cstheme="minorHAnsi"/>
          <w:sz w:val="20"/>
          <w:szCs w:val="20"/>
        </w:rPr>
        <w:t>. Workpaper disposition for residential HVAC Quality Maintenance California Public Utilities Commission, Energy Division, May 2, 2013</w:t>
      </w:r>
    </w:p>
    <w:p w:rsidR="009824E9" w:rsidRDefault="00F51863" w:rsidP="00FF09E2">
      <w:pPr>
        <w:spacing w:after="200" w:line="276" w:lineRule="auto"/>
        <w:rPr>
          <w:rFonts w:asciiTheme="minorHAnsi" w:hAnsiTheme="minorHAnsi" w:cstheme="minorHAnsi"/>
          <w:sz w:val="22"/>
          <w:szCs w:val="22"/>
        </w:rPr>
      </w:pPr>
      <w:r w:rsidRPr="003863BE">
        <w:rPr>
          <w:rFonts w:asciiTheme="minorHAnsi" w:hAnsiTheme="minorHAnsi" w:cstheme="minorHAnsi"/>
          <w:sz w:val="22"/>
          <w:szCs w:val="22"/>
        </w:rPr>
        <w:br w:type="page"/>
      </w:r>
      <w:bookmarkEnd w:id="60"/>
    </w:p>
    <w:p w:rsidR="00A54CD8" w:rsidRPr="003863BE" w:rsidRDefault="00A54CD8" w:rsidP="00A54CD8">
      <w:pPr>
        <w:pStyle w:val="Heading1"/>
        <w:rPr>
          <w:rFonts w:asciiTheme="minorHAnsi" w:hAnsiTheme="minorHAnsi"/>
        </w:rPr>
      </w:pPr>
      <w:r w:rsidRPr="003863BE">
        <w:rPr>
          <w:rFonts w:asciiTheme="minorHAnsi" w:hAnsiTheme="minorHAnsi"/>
        </w:rPr>
        <w:lastRenderedPageBreak/>
        <w:t>Glossary of Terms and Acronyms</w:t>
      </w:r>
    </w:p>
    <w:p w:rsidR="00A54CD8" w:rsidRPr="003863BE" w:rsidRDefault="00A54CD8" w:rsidP="00A54CD8">
      <w:pPr>
        <w:rPr>
          <w:rFonts w:asciiTheme="minorHAnsi" w:hAnsiTheme="minorHAnsi" w:cstheme="minorHAnsi"/>
          <w:sz w:val="22"/>
          <w:szCs w:val="22"/>
        </w:rPr>
      </w:pPr>
      <w:r w:rsidRPr="003863BE">
        <w:rPr>
          <w:rFonts w:asciiTheme="minorHAnsi" w:hAnsiTheme="minorHAnsi" w:cstheme="minorHAnsi"/>
          <w:sz w:val="22"/>
          <w:szCs w:val="22"/>
        </w:rPr>
        <w:t>The following definitions are used throughout this work paper.</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bookmarkStart w:id="91" w:name="_Ref301771889"/>
      <w:bookmarkStart w:id="92" w:name="_Ref300647327"/>
      <w:r w:rsidRPr="003863BE">
        <w:rPr>
          <w:rFonts w:asciiTheme="minorHAnsi" w:hAnsiTheme="minorHAnsi" w:cstheme="minorHAnsi"/>
          <w:b/>
          <w:sz w:val="22"/>
          <w:szCs w:val="22"/>
        </w:rPr>
        <w:t xml:space="preserve">ANSI/AHRI Standard 210/240-2008 </w:t>
      </w:r>
      <w:r w:rsidRPr="003863BE">
        <w:rPr>
          <w:rFonts w:asciiTheme="minorHAnsi" w:hAnsiTheme="minorHAnsi" w:cstheme="minorHAnsi"/>
          <w:sz w:val="22"/>
          <w:szCs w:val="22"/>
        </w:rPr>
        <w:t>– The purpose of this standard is to establish, for Unitary Air-Conditioners and Air-Source Unitary Heat Pumps: definitions, classifications, test requirements, rating requirements, minimum data requirements for published ratings, operating requirements, marking and nameplate, and conformance conditions.  This standard is intended for the guidance of the industry, including manufacturers, engineers, installers, contractors, and users.</w:t>
      </w:r>
      <w:bookmarkEnd w:id="91"/>
      <w:r w:rsidRPr="003863BE">
        <w:rPr>
          <w:rFonts w:asciiTheme="minorHAnsi" w:hAnsiTheme="minorHAnsi" w:cstheme="minorHAnsi"/>
          <w:sz w:val="22"/>
          <w:szCs w:val="22"/>
        </w:rPr>
        <w:t xml:space="preserve">  </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Air Conditioning Contractors of America, Standard 4 (ACCA 4)</w:t>
      </w:r>
      <w:r w:rsidRPr="003863BE">
        <w:rPr>
          <w:rFonts w:asciiTheme="minorHAnsi" w:hAnsiTheme="minorHAnsi" w:cstheme="minorHAnsi"/>
          <w:sz w:val="22"/>
          <w:szCs w:val="22"/>
        </w:rPr>
        <w:t xml:space="preserve"> – The ANSI/ACCA Standard 4 Maintenance of Residential HVAC Systems-2008.  The purpose of this standard is to establish minimum inspection requirements in the maintenance of HVAC equipment found in one-family and two-family dwellings of three stories or less.</w:t>
      </w:r>
      <w:bookmarkEnd w:id="92"/>
    </w:p>
    <w:p w:rsidR="00A54CD8" w:rsidRPr="003863BE" w:rsidRDefault="00A54CD8" w:rsidP="00A54CD8">
      <w:pPr>
        <w:numPr>
          <w:ilvl w:val="0"/>
          <w:numId w:val="16"/>
        </w:numPr>
        <w:tabs>
          <w:tab w:val="num" w:pos="360"/>
        </w:tabs>
        <w:ind w:left="360"/>
        <w:rPr>
          <w:rFonts w:asciiTheme="minorHAnsi" w:hAnsiTheme="minorHAnsi" w:cstheme="minorHAnsi"/>
          <w:b/>
          <w:sz w:val="22"/>
          <w:szCs w:val="22"/>
        </w:rPr>
      </w:pPr>
      <w:r w:rsidRPr="003863BE">
        <w:rPr>
          <w:rFonts w:asciiTheme="minorHAnsi" w:hAnsiTheme="minorHAnsi" w:cstheme="minorHAnsi"/>
          <w:b/>
          <w:sz w:val="22"/>
          <w:szCs w:val="22"/>
        </w:rPr>
        <w:t xml:space="preserve">Base case cost - </w:t>
      </w:r>
      <w:r w:rsidRPr="003863BE">
        <w:rPr>
          <w:rFonts w:asciiTheme="minorHAnsi" w:hAnsiTheme="minorHAnsi" w:cstheme="minorHAnsi"/>
          <w:sz w:val="22"/>
          <w:szCs w:val="22"/>
        </w:rPr>
        <w:t>The cost for base case equipment/treatment per common unit.</w:t>
      </w:r>
      <w:r w:rsidRPr="003863BE">
        <w:rPr>
          <w:rFonts w:asciiTheme="minorHAnsi" w:hAnsiTheme="minorHAnsi" w:cstheme="minorHAnsi"/>
          <w:b/>
          <w:sz w:val="22"/>
          <w:szCs w:val="22"/>
        </w:rPr>
        <w:t xml:space="preserve"> </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 xml:space="preserve">CPUC Energy Division (ED) </w:t>
      </w:r>
      <w:r w:rsidRPr="003863BE">
        <w:rPr>
          <w:rFonts w:asciiTheme="minorHAnsi" w:hAnsiTheme="minorHAnsi" w:cstheme="minorHAnsi"/>
          <w:sz w:val="22"/>
          <w:szCs w:val="22"/>
        </w:rPr>
        <w:t xml:space="preserve">- The California Public Utilities Commission (CPUC) regulates privately owned electric communications, electric, natural gas, water, railroad, rail transit, and passenger transportation companies.  The CPUC's Energy Division develops and administers energy policy and programs “to serve the public interest”, advise the Commission, and ensure compliance with the Commission decisions and statutory mandates. </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 xml:space="preserve">Decision Programming Language (DPL) </w:t>
      </w:r>
      <w:r w:rsidRPr="003863BE">
        <w:rPr>
          <w:rFonts w:asciiTheme="minorHAnsi" w:hAnsiTheme="minorHAnsi" w:cstheme="minorHAnsi"/>
          <w:sz w:val="22"/>
          <w:szCs w:val="22"/>
        </w:rPr>
        <w:t xml:space="preserve">– The software package DPL is a decision support software tool used to perform calculations and generate graphics illustrating the inputs and results.  </w:t>
      </w:r>
      <w:hyperlink r:id="rId70" w:history="1">
        <w:r w:rsidRPr="003863BE">
          <w:rPr>
            <w:rFonts w:asciiTheme="minorHAnsi" w:hAnsiTheme="minorHAnsi" w:cstheme="minorHAnsi"/>
            <w:color w:val="0000FF"/>
            <w:sz w:val="22"/>
            <w:szCs w:val="22"/>
            <w:u w:val="single"/>
          </w:rPr>
          <w:t>http://www.syncopation.com/?gclid=CJXd6Nfp1qoCFVMZQgodwHBO7w</w:t>
        </w:r>
      </w:hyperlink>
      <w:r w:rsidRPr="003863BE">
        <w:rPr>
          <w:rFonts w:asciiTheme="minorHAnsi" w:hAnsiTheme="minorHAnsi" w:cstheme="minorHAnsi"/>
          <w:sz w:val="22"/>
          <w:szCs w:val="22"/>
        </w:rPr>
        <w:tab/>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bookmarkStart w:id="93" w:name="_Ref300646848"/>
      <w:bookmarkStart w:id="94" w:name="_Ref301269696"/>
      <w:r w:rsidRPr="003863BE">
        <w:rPr>
          <w:rFonts w:asciiTheme="minorHAnsi" w:hAnsiTheme="minorHAnsi" w:cstheme="minorHAnsi"/>
          <w:b/>
          <w:sz w:val="22"/>
          <w:szCs w:val="22"/>
        </w:rPr>
        <w:t xml:space="preserve">Design of Experiments (DoEx) </w:t>
      </w:r>
      <w:r w:rsidRPr="003863BE">
        <w:rPr>
          <w:rFonts w:asciiTheme="minorHAnsi" w:hAnsiTheme="minorHAnsi" w:cstheme="minorHAnsi"/>
          <w:sz w:val="22"/>
          <w:szCs w:val="22"/>
        </w:rPr>
        <w:t>– A software tool used for statistical process, resulting in a statistically valid regression model which accounts for the full range of treatment interactions for this quality maintenance work paper.</w:t>
      </w:r>
      <w:bookmarkEnd w:id="93"/>
      <w:r w:rsidRPr="003863BE">
        <w:rPr>
          <w:rFonts w:asciiTheme="minorHAnsi" w:hAnsiTheme="minorHAnsi" w:cstheme="minorHAnsi"/>
          <w:sz w:val="22"/>
          <w:szCs w:val="22"/>
        </w:rPr>
        <w:t xml:space="preserve">  See Appendix C for statistical process.</w:t>
      </w:r>
    </w:p>
    <w:p w:rsidR="00A54CD8" w:rsidRPr="003863BE" w:rsidRDefault="004E1BA4" w:rsidP="00A54CD8">
      <w:pPr>
        <w:ind w:firstLine="360"/>
        <w:rPr>
          <w:rFonts w:asciiTheme="minorHAnsi" w:hAnsiTheme="minorHAnsi" w:cstheme="minorHAnsi"/>
          <w:sz w:val="22"/>
          <w:szCs w:val="22"/>
        </w:rPr>
      </w:pPr>
      <w:hyperlink r:id="rId71" w:history="1">
        <w:r w:rsidR="00A54CD8" w:rsidRPr="003863BE">
          <w:rPr>
            <w:rFonts w:asciiTheme="minorHAnsi" w:hAnsiTheme="minorHAnsi" w:cstheme="minorHAnsi"/>
            <w:color w:val="0000FF"/>
            <w:sz w:val="22"/>
            <w:szCs w:val="22"/>
            <w:u w:val="single"/>
          </w:rPr>
          <w:t>http://www.statease.com/dx8descr.html</w:t>
        </w:r>
      </w:hyperlink>
      <w:bookmarkEnd w:id="94"/>
    </w:p>
    <w:p w:rsidR="00A54CD8" w:rsidRPr="003863BE" w:rsidRDefault="00A54CD8" w:rsidP="00A54CD8">
      <w:pPr>
        <w:numPr>
          <w:ilvl w:val="0"/>
          <w:numId w:val="16"/>
        </w:numPr>
        <w:tabs>
          <w:tab w:val="num" w:pos="360"/>
          <w:tab w:val="left" w:pos="1260"/>
        </w:tabs>
        <w:ind w:left="360"/>
        <w:rPr>
          <w:rFonts w:asciiTheme="minorHAnsi" w:hAnsiTheme="minorHAnsi" w:cstheme="minorHAnsi"/>
          <w:sz w:val="22"/>
          <w:szCs w:val="22"/>
        </w:rPr>
      </w:pPr>
      <w:bookmarkStart w:id="95" w:name="_Ref300647444"/>
      <w:bookmarkStart w:id="96" w:name="_Ref301269672"/>
      <w:proofErr w:type="gramStart"/>
      <w:r w:rsidRPr="003863BE">
        <w:rPr>
          <w:rFonts w:asciiTheme="minorHAnsi" w:hAnsiTheme="minorHAnsi" w:cstheme="minorHAnsi"/>
          <w:b/>
          <w:sz w:val="22"/>
          <w:szCs w:val="22"/>
        </w:rPr>
        <w:t>eQUEST</w:t>
      </w:r>
      <w:proofErr w:type="gramEnd"/>
      <w:r w:rsidRPr="003863BE">
        <w:rPr>
          <w:rFonts w:asciiTheme="minorHAnsi" w:hAnsiTheme="minorHAnsi" w:cstheme="minorHAnsi"/>
          <w:b/>
          <w:sz w:val="22"/>
          <w:szCs w:val="22"/>
        </w:rPr>
        <w:t xml:space="preserve"> (DOE2) </w:t>
      </w:r>
      <w:r w:rsidRPr="003863BE">
        <w:rPr>
          <w:rFonts w:asciiTheme="minorHAnsi" w:hAnsiTheme="minorHAnsi" w:cstheme="minorHAnsi"/>
          <w:sz w:val="22"/>
          <w:szCs w:val="22"/>
        </w:rPr>
        <w:t>– Software to perform detailed comparative analysis of building designs and technologies by applying sophisticated building energy use simulation techniques. SCE requires that eQUEST version 3.64 or newer shall be used for this work.</w:t>
      </w:r>
      <w:bookmarkEnd w:id="95"/>
      <w:r w:rsidRPr="003863BE">
        <w:rPr>
          <w:rFonts w:asciiTheme="minorHAnsi" w:hAnsiTheme="minorHAnsi" w:cstheme="minorHAnsi"/>
          <w:sz w:val="22"/>
          <w:szCs w:val="22"/>
        </w:rPr>
        <w:t xml:space="preserve">  </w:t>
      </w:r>
    </w:p>
    <w:p w:rsidR="00A54CD8" w:rsidRPr="003863BE" w:rsidRDefault="00A54CD8" w:rsidP="00A54CD8">
      <w:pPr>
        <w:tabs>
          <w:tab w:val="left" w:pos="360"/>
        </w:tabs>
        <w:rPr>
          <w:rFonts w:asciiTheme="minorHAnsi" w:hAnsiTheme="minorHAnsi" w:cstheme="minorHAnsi"/>
          <w:sz w:val="22"/>
          <w:szCs w:val="22"/>
        </w:rPr>
      </w:pPr>
      <w:r w:rsidRPr="003863BE">
        <w:rPr>
          <w:rFonts w:asciiTheme="minorHAnsi" w:hAnsiTheme="minorHAnsi" w:cstheme="minorHAnsi"/>
          <w:sz w:val="22"/>
          <w:szCs w:val="22"/>
        </w:rPr>
        <w:tab/>
      </w:r>
      <w:hyperlink r:id="rId72" w:history="1">
        <w:r w:rsidRPr="003863BE">
          <w:rPr>
            <w:rFonts w:asciiTheme="minorHAnsi" w:hAnsiTheme="minorHAnsi" w:cstheme="minorHAnsi"/>
            <w:color w:val="0000FF"/>
            <w:sz w:val="22"/>
            <w:szCs w:val="22"/>
            <w:u w:val="single"/>
          </w:rPr>
          <w:t>http://doe2.com/eQUEST/</w:t>
        </w:r>
      </w:hyperlink>
      <w:bookmarkEnd w:id="96"/>
      <w:r w:rsidRPr="003863BE">
        <w:rPr>
          <w:rFonts w:asciiTheme="minorHAnsi" w:hAnsiTheme="minorHAnsi" w:cstheme="minorHAnsi"/>
          <w:sz w:val="22"/>
          <w:szCs w:val="22"/>
        </w:rPr>
        <w:tab/>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Databases for Energy Efficient Resources (DEER)</w:t>
      </w:r>
      <w:r w:rsidRPr="003863BE">
        <w:rPr>
          <w:rFonts w:asciiTheme="minorHAnsi" w:hAnsiTheme="minorHAnsi" w:cstheme="minorHAnsi"/>
          <w:sz w:val="22"/>
          <w:szCs w:val="22"/>
        </w:rPr>
        <w:t xml:space="preserve"> - The DEER provides estimates of the energy-savings potential for a variety of technologies of measures in residential and nonresidential applications.  </w:t>
      </w:r>
      <w:hyperlink r:id="rId73" w:history="1">
        <w:r w:rsidRPr="003863BE">
          <w:rPr>
            <w:rFonts w:asciiTheme="minorHAnsi" w:hAnsiTheme="minorHAnsi" w:cstheme="minorHAnsi"/>
            <w:color w:val="0000FF"/>
            <w:sz w:val="22"/>
            <w:szCs w:val="22"/>
            <w:u w:val="single"/>
          </w:rPr>
          <w:t>http://www.deeresources.com/</w:t>
        </w:r>
      </w:hyperlink>
      <w:r w:rsidRPr="003863BE">
        <w:rPr>
          <w:rFonts w:asciiTheme="minorHAnsi" w:hAnsiTheme="minorHAnsi" w:cstheme="minorHAnsi"/>
          <w:sz w:val="22"/>
          <w:szCs w:val="22"/>
        </w:rPr>
        <w:tab/>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DEER Single Family Prototype</w:t>
      </w:r>
      <w:r w:rsidRPr="003863BE">
        <w:rPr>
          <w:rFonts w:asciiTheme="minorHAnsi" w:hAnsiTheme="minorHAnsi" w:cstheme="minorHAnsi"/>
          <w:sz w:val="22"/>
          <w:szCs w:val="22"/>
        </w:rPr>
        <w:t xml:space="preserve"> - The DEER Single Family Prototype describes a single site configuration, including one or multiple building shells served by one or more HVAC system types.  Prototype characteristics correspond to eQUEST building “creation wizard” inputs, where the characteristics were developed specifically for DEER analysis.    </w:t>
      </w:r>
      <w:hyperlink r:id="rId74" w:history="1">
        <w:r w:rsidRPr="003863BE">
          <w:rPr>
            <w:rFonts w:asciiTheme="minorHAnsi" w:hAnsiTheme="minorHAnsi" w:cstheme="minorHAnsi"/>
            <w:color w:val="0000FF"/>
            <w:sz w:val="22"/>
            <w:szCs w:val="22"/>
            <w:u w:val="single"/>
          </w:rPr>
          <w:t>http://www.doe2.com/download/DEER/MAStool/</w:t>
        </w:r>
      </w:hyperlink>
      <w:r w:rsidRPr="003863BE">
        <w:rPr>
          <w:rFonts w:asciiTheme="minorHAnsi" w:hAnsiTheme="minorHAnsi" w:cstheme="minorHAnsi"/>
          <w:sz w:val="22"/>
          <w:szCs w:val="22"/>
        </w:rPr>
        <w:tab/>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bookmarkStart w:id="97" w:name="_Ref300646939"/>
      <w:r w:rsidRPr="003863BE">
        <w:rPr>
          <w:rFonts w:asciiTheme="minorHAnsi" w:hAnsiTheme="minorHAnsi" w:cstheme="minorHAnsi"/>
          <w:b/>
          <w:sz w:val="22"/>
          <w:szCs w:val="22"/>
        </w:rPr>
        <w:t>Expected Value Analysis (EV)</w:t>
      </w:r>
      <w:r w:rsidRPr="003863BE">
        <w:rPr>
          <w:rFonts w:asciiTheme="minorHAnsi" w:hAnsiTheme="minorHAnsi" w:cstheme="minorHAnsi"/>
          <w:sz w:val="22"/>
          <w:szCs w:val="22"/>
        </w:rPr>
        <w:t xml:space="preserve"> – Using the DPL software, the measure package value is determined by probability based analysis to make an expert projection of what the likely states for parameters might be with a reasonable estimation of their probability.  The “expected value” is a weighted value based on multiple parameters.</w:t>
      </w:r>
      <w:bookmarkEnd w:id="97"/>
    </w:p>
    <w:p w:rsidR="00A54CD8" w:rsidRPr="003863BE" w:rsidRDefault="00A54CD8" w:rsidP="00A54CD8">
      <w:pPr>
        <w:numPr>
          <w:ilvl w:val="0"/>
          <w:numId w:val="16"/>
        </w:numPr>
        <w:tabs>
          <w:tab w:val="num" w:pos="360"/>
        </w:tabs>
        <w:ind w:left="360"/>
        <w:rPr>
          <w:rFonts w:asciiTheme="minorHAnsi" w:hAnsiTheme="minorHAnsi" w:cstheme="minorHAnsi"/>
          <w:sz w:val="22"/>
          <w:szCs w:val="22"/>
        </w:rPr>
      </w:pPr>
      <w:bookmarkStart w:id="98" w:name="_Ref300829127"/>
      <w:r w:rsidRPr="003863BE">
        <w:rPr>
          <w:rFonts w:asciiTheme="minorHAnsi" w:hAnsiTheme="minorHAnsi" w:cstheme="minorHAnsi"/>
          <w:b/>
          <w:sz w:val="22"/>
          <w:szCs w:val="22"/>
        </w:rPr>
        <w:t>HVAC</w:t>
      </w:r>
      <w:r w:rsidRPr="003863BE">
        <w:rPr>
          <w:rFonts w:asciiTheme="minorHAnsi" w:hAnsiTheme="minorHAnsi" w:cstheme="minorHAnsi"/>
          <w:sz w:val="22"/>
          <w:szCs w:val="22"/>
        </w:rPr>
        <w:t xml:space="preserve"> - The heating, ventilation and air conditioning system(s) in a home used for heating, cooling, and maintaining the home at a controlled temperature, surrounded by fresh air, at a humidity level that is safe and comfortable for the building and its contents.</w:t>
      </w:r>
      <w:bookmarkEnd w:id="98"/>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Incremental Measure Cost (IMC)</w:t>
      </w:r>
      <w:r w:rsidRPr="003863BE">
        <w:rPr>
          <w:rFonts w:asciiTheme="minorHAnsi" w:hAnsiTheme="minorHAnsi" w:cstheme="minorHAnsi"/>
          <w:sz w:val="22"/>
          <w:szCs w:val="22"/>
        </w:rPr>
        <w:t xml:space="preserve"> - The value of the incremental cost of the measure (measure equipment cost less base equipment cost) per common unit. </w:t>
      </w:r>
    </w:p>
    <w:p w:rsidR="00A54CD8" w:rsidRPr="003863BE" w:rsidRDefault="00A54CD8" w:rsidP="00A54CD8">
      <w:pPr>
        <w:numPr>
          <w:ilvl w:val="0"/>
          <w:numId w:val="16"/>
        </w:numPr>
        <w:tabs>
          <w:tab w:val="num" w:pos="360"/>
        </w:tabs>
        <w:ind w:hanging="1080"/>
        <w:rPr>
          <w:rFonts w:asciiTheme="minorHAnsi" w:hAnsiTheme="minorHAnsi" w:cstheme="minorHAnsi"/>
          <w:sz w:val="22"/>
          <w:szCs w:val="22"/>
        </w:rPr>
      </w:pPr>
      <w:r w:rsidRPr="003863BE">
        <w:rPr>
          <w:rFonts w:asciiTheme="minorHAnsi" w:hAnsiTheme="minorHAnsi" w:cstheme="minorHAnsi"/>
          <w:b/>
          <w:sz w:val="22"/>
          <w:szCs w:val="22"/>
        </w:rPr>
        <w:t>Labor cost</w:t>
      </w:r>
      <w:r w:rsidRPr="003863BE">
        <w:rPr>
          <w:rFonts w:asciiTheme="minorHAnsi" w:hAnsiTheme="minorHAnsi" w:cstheme="minorHAnsi"/>
          <w:sz w:val="22"/>
          <w:szCs w:val="22"/>
        </w:rPr>
        <w:t xml:space="preserve"> – The cost of labor to perform the work of specific measures/treatments.</w:t>
      </w:r>
    </w:p>
    <w:p w:rsidR="00A54CD8" w:rsidRPr="003863BE" w:rsidRDefault="00A54CD8" w:rsidP="00A54CD8">
      <w:pPr>
        <w:numPr>
          <w:ilvl w:val="0"/>
          <w:numId w:val="16"/>
        </w:numPr>
        <w:tabs>
          <w:tab w:val="num" w:pos="360"/>
        </w:tabs>
        <w:ind w:hanging="1080"/>
        <w:rPr>
          <w:rFonts w:asciiTheme="minorHAnsi" w:hAnsiTheme="minorHAnsi" w:cstheme="minorHAnsi"/>
          <w:b/>
          <w:sz w:val="22"/>
          <w:szCs w:val="22"/>
        </w:rPr>
      </w:pPr>
      <w:r w:rsidRPr="003863BE">
        <w:rPr>
          <w:rFonts w:asciiTheme="minorHAnsi" w:hAnsiTheme="minorHAnsi" w:cstheme="minorHAnsi"/>
          <w:b/>
          <w:sz w:val="22"/>
          <w:szCs w:val="22"/>
        </w:rPr>
        <w:lastRenderedPageBreak/>
        <w:t xml:space="preserve">Measure Case Cost </w:t>
      </w:r>
      <w:r w:rsidRPr="003863BE">
        <w:rPr>
          <w:rFonts w:asciiTheme="minorHAnsi" w:hAnsiTheme="minorHAnsi" w:cstheme="minorHAnsi"/>
          <w:sz w:val="22"/>
          <w:szCs w:val="22"/>
        </w:rPr>
        <w:t>– The cost for measure case equipment/treatment per common unit.</w:t>
      </w:r>
      <w:r w:rsidRPr="003863BE">
        <w:rPr>
          <w:rFonts w:asciiTheme="minorHAnsi" w:hAnsiTheme="minorHAnsi" w:cstheme="minorHAnsi"/>
          <w:b/>
          <w:sz w:val="22"/>
          <w:szCs w:val="22"/>
        </w:rPr>
        <w:t xml:space="preserve">  </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SCE</w:t>
      </w:r>
      <w:r w:rsidRPr="003863BE">
        <w:rPr>
          <w:rFonts w:asciiTheme="minorHAnsi" w:hAnsiTheme="minorHAnsi" w:cstheme="minorHAnsi"/>
          <w:sz w:val="22"/>
          <w:szCs w:val="22"/>
        </w:rPr>
        <w:t>– Southern California Edison utility company.</w:t>
      </w:r>
      <w:bookmarkStart w:id="99" w:name="_Ref300646976"/>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Implementer</w:t>
      </w:r>
      <w:r w:rsidRPr="003863BE">
        <w:rPr>
          <w:rFonts w:asciiTheme="minorHAnsi" w:hAnsiTheme="minorHAnsi" w:cstheme="minorHAnsi"/>
          <w:sz w:val="22"/>
          <w:szCs w:val="22"/>
        </w:rPr>
        <w:t xml:space="preserve"> - A QM Implementer is a company that provides documented verification of work performed by licensed HVAC contractors performing a specified type of work or service. In the context of the Program, the service which the QM Implementer is to follow a program performance specification, market, recruit, and train licensed HVAC contractors and their technicians to offer the comprehensive quality maintenance service to the customers.</w:t>
      </w:r>
      <w:bookmarkEnd w:id="99"/>
      <w:r w:rsidRPr="003863BE">
        <w:rPr>
          <w:rFonts w:asciiTheme="minorHAnsi" w:hAnsiTheme="minorHAnsi" w:cstheme="minorHAnsi"/>
          <w:sz w:val="22"/>
          <w:szCs w:val="22"/>
        </w:rPr>
        <w:t xml:space="preserve">  </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bookmarkStart w:id="100" w:name="_Ref300646908"/>
      <w:r w:rsidRPr="003863BE">
        <w:rPr>
          <w:rFonts w:asciiTheme="minorHAnsi" w:hAnsiTheme="minorHAnsi" w:cstheme="minorHAnsi"/>
          <w:b/>
          <w:sz w:val="22"/>
          <w:szCs w:val="22"/>
        </w:rPr>
        <w:t xml:space="preserve">Regression Fit Model </w:t>
      </w:r>
      <w:r w:rsidRPr="003863BE">
        <w:rPr>
          <w:rFonts w:asciiTheme="minorHAnsi" w:hAnsiTheme="minorHAnsi" w:cstheme="minorHAnsi"/>
          <w:sz w:val="22"/>
          <w:szCs w:val="22"/>
        </w:rPr>
        <w:t>– Regression is a term for all methods that fit a mathematical model to observed data in order to quantify the relationship between independent and dependent variables.  The fitted model is then used to describe the relationship between the two groups of variables and to predict new values of the dependent variable.</w:t>
      </w:r>
      <w:bookmarkEnd w:id="100"/>
      <w:r w:rsidRPr="003863BE">
        <w:rPr>
          <w:rFonts w:asciiTheme="minorHAnsi" w:hAnsiTheme="minorHAnsi" w:cstheme="minorHAnsi"/>
          <w:sz w:val="22"/>
          <w:szCs w:val="22"/>
        </w:rPr>
        <w:t xml:space="preserve">  </w:t>
      </w:r>
    </w:p>
    <w:p w:rsidR="00A54CD8" w:rsidRPr="003863BE" w:rsidRDefault="00A54CD8" w:rsidP="00A54CD8">
      <w:pPr>
        <w:numPr>
          <w:ilvl w:val="0"/>
          <w:numId w:val="16"/>
        </w:numPr>
        <w:tabs>
          <w:tab w:val="num" w:pos="360"/>
        </w:tabs>
        <w:ind w:left="360"/>
        <w:rPr>
          <w:rFonts w:asciiTheme="minorHAnsi" w:hAnsiTheme="minorHAnsi" w:cstheme="minorHAnsi"/>
          <w:sz w:val="22"/>
          <w:szCs w:val="22"/>
        </w:rPr>
      </w:pPr>
      <w:bookmarkStart w:id="101" w:name="_Ref300828497"/>
      <w:r w:rsidRPr="003863BE">
        <w:rPr>
          <w:rFonts w:asciiTheme="minorHAnsi" w:hAnsiTheme="minorHAnsi" w:cstheme="minorHAnsi"/>
          <w:b/>
          <w:sz w:val="22"/>
          <w:szCs w:val="22"/>
        </w:rPr>
        <w:t xml:space="preserve">Quality Maintenance (QM) </w:t>
      </w:r>
      <w:r w:rsidRPr="003863BE">
        <w:rPr>
          <w:rFonts w:asciiTheme="minorHAnsi" w:hAnsiTheme="minorHAnsi" w:cstheme="minorHAnsi"/>
          <w:sz w:val="22"/>
          <w:szCs w:val="22"/>
        </w:rPr>
        <w:t>– ACCA Standard 4 defines what must be done to implement Quality Maintenance on residential HVAC systems.  Using multiple treatments/measures the HVAC system and its elements are maintained on a regular interval to provide the intended thermal comfort and energy efficiency.</w:t>
      </w:r>
      <w:bookmarkEnd w:id="101"/>
    </w:p>
    <w:p w:rsidR="00A54CD8" w:rsidRPr="003863BE" w:rsidRDefault="00A54CD8" w:rsidP="00A54CD8">
      <w:pPr>
        <w:numPr>
          <w:ilvl w:val="0"/>
          <w:numId w:val="16"/>
        </w:numPr>
        <w:tabs>
          <w:tab w:val="num" w:pos="360"/>
        </w:tabs>
        <w:ind w:left="360"/>
        <w:rPr>
          <w:rFonts w:asciiTheme="minorHAnsi" w:hAnsiTheme="minorHAnsi" w:cstheme="minorHAnsi"/>
          <w:sz w:val="22"/>
          <w:szCs w:val="22"/>
        </w:rPr>
      </w:pPr>
      <w:r w:rsidRPr="003863BE">
        <w:rPr>
          <w:rFonts w:asciiTheme="minorHAnsi" w:hAnsiTheme="minorHAnsi" w:cstheme="minorHAnsi"/>
          <w:b/>
          <w:sz w:val="22"/>
          <w:szCs w:val="22"/>
        </w:rPr>
        <w:t xml:space="preserve">Work Paper (WP) </w:t>
      </w:r>
      <w:r w:rsidRPr="003863BE">
        <w:rPr>
          <w:rFonts w:asciiTheme="minorHAnsi" w:hAnsiTheme="minorHAnsi" w:cstheme="minorHAnsi"/>
          <w:sz w:val="22"/>
          <w:szCs w:val="22"/>
        </w:rPr>
        <w:t>- A document developed by the utility that documents the product description, savings methodology, measure costs, effective useful life, and net-to-gross ratios.</w:t>
      </w:r>
    </w:p>
    <w:p w:rsidR="00A54CD8" w:rsidRDefault="00A54CD8">
      <w:pPr>
        <w:spacing w:after="200" w:line="276" w:lineRule="auto"/>
        <w:rPr>
          <w:rFonts w:asciiTheme="minorHAnsi" w:hAnsiTheme="minorHAnsi" w:cs="Arial"/>
          <w:b/>
          <w:bCs/>
          <w:smallCaps/>
          <w:kern w:val="32"/>
          <w:sz w:val="36"/>
          <w:szCs w:val="32"/>
        </w:rPr>
      </w:pPr>
      <w:r>
        <w:rPr>
          <w:rFonts w:asciiTheme="minorHAnsi" w:hAnsiTheme="minorHAnsi"/>
        </w:rPr>
        <w:br w:type="page"/>
      </w:r>
    </w:p>
    <w:p w:rsidR="00C950E4" w:rsidRPr="003863BE" w:rsidRDefault="00C950E4" w:rsidP="00C950E4">
      <w:pPr>
        <w:pStyle w:val="Heading1"/>
        <w:rPr>
          <w:rFonts w:asciiTheme="minorHAnsi" w:hAnsiTheme="minorHAnsi"/>
        </w:rPr>
      </w:pPr>
      <w:r w:rsidRPr="003863BE">
        <w:rPr>
          <w:rFonts w:asciiTheme="minorHAnsi" w:hAnsiTheme="minorHAnsi"/>
        </w:rPr>
        <w:lastRenderedPageBreak/>
        <w:t>Appendix A Expected Values (EV) analysis</w:t>
      </w:r>
    </w:p>
    <w:p w:rsidR="00C950E4" w:rsidRPr="003863BE" w:rsidRDefault="00C950E4" w:rsidP="00C950E4">
      <w:pPr>
        <w:keepNext/>
        <w:spacing w:before="240" w:after="60"/>
        <w:outlineLvl w:val="1"/>
        <w:rPr>
          <w:rFonts w:asciiTheme="minorHAnsi" w:hAnsiTheme="minorHAnsi" w:cstheme="minorHAnsi"/>
          <w:b/>
          <w:bCs/>
          <w:iCs/>
          <w:smallCaps/>
          <w:sz w:val="28"/>
          <w:szCs w:val="28"/>
        </w:rPr>
      </w:pPr>
      <w:r w:rsidRPr="003863BE">
        <w:rPr>
          <w:rFonts w:asciiTheme="minorHAnsi" w:hAnsiTheme="minorHAnsi" w:cstheme="minorHAnsi"/>
          <w:b/>
          <w:bCs/>
          <w:iCs/>
          <w:smallCaps/>
          <w:sz w:val="28"/>
          <w:szCs w:val="28"/>
        </w:rPr>
        <w:t>Expected Values (EV) Analysis Process</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first step in the EV process was to identify the relevant factors that impact the same end-uses that the treatments will impact.  As shown in </w:t>
      </w:r>
      <w:r w:rsidRPr="003863BE">
        <w:rPr>
          <w:rFonts w:asciiTheme="minorHAnsi" w:hAnsiTheme="minorHAnsi" w:cstheme="minorHAnsi"/>
          <w:i/>
          <w:sz w:val="22"/>
          <w:szCs w:val="22"/>
        </w:rPr>
        <w:t>Table A1</w:t>
      </w:r>
      <w:r w:rsidRPr="003863BE">
        <w:rPr>
          <w:rFonts w:asciiTheme="minorHAnsi" w:hAnsiTheme="minorHAnsi" w:cstheme="minorHAnsi"/>
          <w:sz w:val="22"/>
          <w:szCs w:val="22"/>
        </w:rPr>
        <w:t xml:space="preserve">, there are seven factors identified which significantly affect home HVAC energy use.  The factors for refrigeration and airflow, ductwork insulation, and ductwork leakage have values and probabilities assigned to simulate the effect of the treatments.  The factors for nominal SEER, furnace AFUE, thermostat setting and shell UA are assigned values and probabilities to represent the variation across the population of residential single family and duplex dwellings.  The influence diagram is resolved into a decision tree, </w:t>
      </w:r>
      <w:r w:rsidRPr="003863BE">
        <w:rPr>
          <w:rFonts w:asciiTheme="minorHAnsi" w:hAnsiTheme="minorHAnsi" w:cstheme="minorHAnsi"/>
          <w:i/>
          <w:sz w:val="22"/>
          <w:szCs w:val="22"/>
        </w:rPr>
        <w:t>Figure A1,</w:t>
      </w:r>
      <w:r w:rsidRPr="003863BE">
        <w:rPr>
          <w:rFonts w:asciiTheme="minorHAnsi" w:hAnsiTheme="minorHAnsi" w:cstheme="minorHAnsi"/>
          <w:sz w:val="22"/>
          <w:szCs w:val="22"/>
        </w:rPr>
        <w:t xml:space="preserve"> to show how a range of state assignments are made for each factor, with each state assigned a probability and a value that cascades through to the final result.  The policy tree represents 225,000 iterations leading to the final values. Each factor is described below along with the methodology for assigning the range of values and probabilities.  </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rPr>
          <w:rFonts w:asciiTheme="minorHAnsi" w:hAnsiTheme="minorHAnsi"/>
        </w:rPr>
      </w:pPr>
      <w:bookmarkStart w:id="102" w:name="_Toc302550155"/>
      <w:r w:rsidRPr="003863BE">
        <w:rPr>
          <w:rFonts w:asciiTheme="minorHAnsi" w:hAnsiTheme="minorHAnsi"/>
        </w:rPr>
        <w:t xml:space="preserve">Figure </w:t>
      </w:r>
      <w:proofErr w:type="gramStart"/>
      <w:r w:rsidRPr="003863BE">
        <w:rPr>
          <w:rFonts w:asciiTheme="minorHAnsi" w:hAnsiTheme="minorHAnsi"/>
        </w:rPr>
        <w:t>A</w:t>
      </w:r>
      <w:proofErr w:type="gramEnd"/>
      <w:r w:rsidRPr="003863BE">
        <w:rPr>
          <w:rFonts w:asciiTheme="minorHAnsi" w:hAnsiTheme="minorHAnsi"/>
        </w:rPr>
        <w:fldChar w:fldCharType="begin"/>
      </w:r>
      <w:r w:rsidRPr="003863BE">
        <w:rPr>
          <w:rFonts w:asciiTheme="minorHAnsi" w:hAnsiTheme="minorHAnsi"/>
        </w:rPr>
        <w:instrText xml:space="preserve"> SEQ Figure_A \* ARABIC </w:instrText>
      </w:r>
      <w:r w:rsidRPr="003863BE">
        <w:rPr>
          <w:rFonts w:asciiTheme="minorHAnsi" w:hAnsiTheme="minorHAnsi"/>
        </w:rPr>
        <w:fldChar w:fldCharType="separate"/>
      </w:r>
      <w:r w:rsidR="00D841F8">
        <w:rPr>
          <w:rFonts w:asciiTheme="minorHAnsi" w:hAnsiTheme="minorHAnsi"/>
          <w:noProof/>
        </w:rPr>
        <w:t>1</w:t>
      </w:r>
      <w:r w:rsidRPr="003863BE">
        <w:rPr>
          <w:rFonts w:asciiTheme="minorHAnsi" w:hAnsiTheme="minorHAnsi"/>
          <w:noProof/>
        </w:rPr>
        <w:fldChar w:fldCharType="end"/>
      </w:r>
      <w:r w:rsidRPr="003863BE">
        <w:rPr>
          <w:rFonts w:asciiTheme="minorHAnsi" w:hAnsiTheme="minorHAnsi"/>
        </w:rPr>
        <w:t>: Expected Value Decision Tree</w:t>
      </w:r>
      <w:bookmarkEnd w:id="102"/>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noProof/>
          <w:sz w:val="22"/>
          <w:szCs w:val="22"/>
        </w:rPr>
        <w:drawing>
          <wp:inline distT="0" distB="0" distL="0" distR="0" wp14:anchorId="54FA46F6" wp14:editId="20813ED5">
            <wp:extent cx="6172200" cy="213360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srcRect/>
                    <a:stretch>
                      <a:fillRect/>
                    </a:stretch>
                  </pic:blipFill>
                  <pic:spPr bwMode="auto">
                    <a:xfrm>
                      <a:off x="0" y="0"/>
                      <a:ext cx="6172200" cy="2133600"/>
                    </a:xfrm>
                    <a:prstGeom prst="rect">
                      <a:avLst/>
                    </a:prstGeom>
                    <a:noFill/>
                    <a:ln w="9525">
                      <a:noFill/>
                      <a:miter lim="800000"/>
                      <a:headEnd/>
                      <a:tailEnd/>
                    </a:ln>
                  </pic:spPr>
                </pic:pic>
              </a:graphicData>
            </a:graphic>
          </wp:inline>
        </w:drawing>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Table A1 below is a summary of the seven factors and the sources used in the Expected Value Analysis</w:t>
      </w:r>
    </w:p>
    <w:p w:rsidR="00C950E4" w:rsidRPr="003863BE" w:rsidRDefault="00C950E4" w:rsidP="00C950E4">
      <w:pPr>
        <w:keepNext/>
        <w:rPr>
          <w:rFonts w:asciiTheme="minorHAnsi" w:hAnsiTheme="minorHAnsi" w:cstheme="minorHAnsi"/>
          <w:b/>
          <w:bCs/>
          <w:i/>
          <w:sz w:val="20"/>
          <w:szCs w:val="3276"/>
        </w:rPr>
      </w:pPr>
      <w:bookmarkStart w:id="103" w:name="_Toc302550108"/>
    </w:p>
    <w:p w:rsidR="00C950E4" w:rsidRPr="003863BE" w:rsidRDefault="00C950E4" w:rsidP="00C950E4">
      <w:pPr>
        <w:pStyle w:val="Caption"/>
        <w:jc w:val="center"/>
        <w:rPr>
          <w:rFonts w:asciiTheme="minorHAnsi" w:hAnsiTheme="minorHAnsi"/>
          <w:sz w:val="22"/>
        </w:rPr>
      </w:pPr>
      <w:r w:rsidRPr="003863BE">
        <w:rPr>
          <w:rFonts w:asciiTheme="minorHAnsi" w:hAnsiTheme="minorHAnsi"/>
          <w:sz w:val="22"/>
        </w:rPr>
        <w:t xml:space="preserve">Table </w:t>
      </w:r>
      <w:proofErr w:type="gramStart"/>
      <w:r w:rsidRPr="003863BE">
        <w:rPr>
          <w:rFonts w:asciiTheme="minorHAnsi" w:hAnsiTheme="minorHAnsi"/>
          <w:sz w:val="22"/>
        </w:rPr>
        <w:t>A</w:t>
      </w:r>
      <w:proofErr w:type="gramEnd"/>
      <w:r w:rsidRPr="003863BE">
        <w:rPr>
          <w:rFonts w:asciiTheme="minorHAnsi" w:hAnsiTheme="minorHAnsi"/>
          <w:sz w:val="22"/>
        </w:rPr>
        <w:fldChar w:fldCharType="begin"/>
      </w:r>
      <w:r w:rsidRPr="003863BE">
        <w:rPr>
          <w:rFonts w:asciiTheme="minorHAnsi" w:hAnsiTheme="minorHAnsi"/>
          <w:sz w:val="22"/>
        </w:rPr>
        <w:instrText xml:space="preserve"> SEQ Table_A \* ARABIC </w:instrText>
      </w:r>
      <w:r w:rsidRPr="003863BE">
        <w:rPr>
          <w:rFonts w:asciiTheme="minorHAnsi" w:hAnsiTheme="minorHAnsi"/>
          <w:sz w:val="22"/>
        </w:rPr>
        <w:fldChar w:fldCharType="separate"/>
      </w:r>
      <w:r w:rsidR="00D841F8">
        <w:rPr>
          <w:rFonts w:asciiTheme="minorHAnsi" w:hAnsiTheme="minorHAnsi"/>
          <w:noProof/>
          <w:sz w:val="22"/>
        </w:rPr>
        <w:t>1</w:t>
      </w:r>
      <w:r w:rsidRPr="003863BE">
        <w:rPr>
          <w:rFonts w:asciiTheme="minorHAnsi" w:hAnsiTheme="minorHAnsi"/>
          <w:noProof/>
          <w:sz w:val="22"/>
        </w:rPr>
        <w:fldChar w:fldCharType="end"/>
      </w:r>
      <w:r w:rsidRPr="003863BE">
        <w:rPr>
          <w:rFonts w:asciiTheme="minorHAnsi" w:hAnsiTheme="minorHAnsi"/>
          <w:sz w:val="22"/>
        </w:rPr>
        <w:t xml:space="preserve"> Factors Used in Expected Value Analysis</w:t>
      </w:r>
      <w:bookmarkEnd w:id="103"/>
    </w:p>
    <w:tbl>
      <w:tblPr>
        <w:tblW w:w="4793" w:type="pct"/>
        <w:jc w:val="center"/>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080"/>
        <w:gridCol w:w="1496"/>
        <w:gridCol w:w="1384"/>
        <w:gridCol w:w="5220"/>
      </w:tblGrid>
      <w:tr w:rsidR="00C950E4" w:rsidRPr="003863BE" w:rsidTr="0000654C">
        <w:trPr>
          <w:trHeight w:val="321"/>
          <w:jc w:val="center"/>
        </w:trPr>
        <w:tc>
          <w:tcPr>
            <w:tcW w:w="588" w:type="pct"/>
            <w:shd w:val="pct25" w:color="000000" w:fill="FFFFFF"/>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Factor</w:t>
            </w:r>
          </w:p>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Number</w:t>
            </w:r>
          </w:p>
        </w:tc>
        <w:tc>
          <w:tcPr>
            <w:tcW w:w="815"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b/>
                <w:bCs/>
                <w:sz w:val="22"/>
                <w:szCs w:val="22"/>
              </w:rPr>
              <w:t xml:space="preserve">Type </w:t>
            </w:r>
          </w:p>
        </w:tc>
        <w:tc>
          <w:tcPr>
            <w:tcW w:w="754"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b/>
                <w:bCs/>
                <w:sz w:val="22"/>
                <w:szCs w:val="22"/>
              </w:rPr>
              <w:t xml:space="preserve">Unit </w:t>
            </w:r>
          </w:p>
        </w:tc>
        <w:tc>
          <w:tcPr>
            <w:tcW w:w="2843"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b/>
                <w:bCs/>
                <w:sz w:val="22"/>
                <w:szCs w:val="22"/>
              </w:rPr>
              <w:t xml:space="preserve">Source </w:t>
            </w:r>
          </w:p>
        </w:tc>
      </w:tr>
      <w:tr w:rsidR="00C950E4" w:rsidRPr="003863BE" w:rsidTr="0000654C">
        <w:trPr>
          <w:trHeight w:val="629"/>
          <w:jc w:val="center"/>
        </w:trPr>
        <w:tc>
          <w:tcPr>
            <w:tcW w:w="588"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w:t>
            </w:r>
          </w:p>
        </w:tc>
        <w:tc>
          <w:tcPr>
            <w:tcW w:w="815"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Refrigeration Impact Factor (RIF) </w:t>
            </w:r>
          </w:p>
        </w:tc>
        <w:tc>
          <w:tcPr>
            <w:tcW w:w="754"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 energy impact </w:t>
            </w:r>
          </w:p>
        </w:tc>
        <w:tc>
          <w:tcPr>
            <w:tcW w:w="2843"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Robert Mowris data set analysis</w:t>
            </w:r>
            <w:r w:rsidRPr="003863BE">
              <w:rPr>
                <w:rFonts w:asciiTheme="minorHAnsi" w:hAnsiTheme="minorHAnsi" w:cstheme="minorHAnsi"/>
                <w:sz w:val="22"/>
                <w:szCs w:val="22"/>
                <w:vertAlign w:val="superscript"/>
              </w:rPr>
              <w:t>5</w:t>
            </w:r>
            <w:r w:rsidRPr="003863BE">
              <w:rPr>
                <w:rFonts w:asciiTheme="minorHAnsi" w:hAnsiTheme="minorHAnsi" w:cstheme="minorHAnsi"/>
                <w:sz w:val="22"/>
                <w:szCs w:val="22"/>
              </w:rPr>
              <w:t xml:space="preserve">.  Results included refrigerant charge as well as other services. </w:t>
            </w:r>
          </w:p>
        </w:tc>
      </w:tr>
      <w:tr w:rsidR="00C950E4" w:rsidRPr="003863BE" w:rsidTr="0000654C">
        <w:trPr>
          <w:trHeight w:val="540"/>
          <w:jc w:val="center"/>
        </w:trPr>
        <w:tc>
          <w:tcPr>
            <w:tcW w:w="588"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2</w:t>
            </w:r>
          </w:p>
        </w:tc>
        <w:tc>
          <w:tcPr>
            <w:tcW w:w="815"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Duct Leakage </w:t>
            </w:r>
          </w:p>
        </w:tc>
        <w:tc>
          <w:tcPr>
            <w:tcW w:w="754"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 </w:t>
            </w:r>
          </w:p>
        </w:tc>
        <w:tc>
          <w:tcPr>
            <w:tcW w:w="2843"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PG&amp;E data set from field studies, over 6,500 data points </w:t>
            </w:r>
          </w:p>
        </w:tc>
      </w:tr>
      <w:tr w:rsidR="00C950E4" w:rsidRPr="003863BE" w:rsidTr="0000654C">
        <w:trPr>
          <w:trHeight w:val="629"/>
          <w:jc w:val="center"/>
        </w:trPr>
        <w:tc>
          <w:tcPr>
            <w:tcW w:w="588"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3</w:t>
            </w:r>
          </w:p>
        </w:tc>
        <w:tc>
          <w:tcPr>
            <w:tcW w:w="815"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Duct UA </w:t>
            </w:r>
          </w:p>
        </w:tc>
        <w:tc>
          <w:tcPr>
            <w:tcW w:w="754"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Btu/(hr °F) </w:t>
            </w:r>
          </w:p>
        </w:tc>
        <w:tc>
          <w:tcPr>
            <w:tcW w:w="2843"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DEER prototypes for area; code and assumed levels of degradation for U-values </w:t>
            </w:r>
          </w:p>
        </w:tc>
      </w:tr>
      <w:tr w:rsidR="00C950E4" w:rsidRPr="003863BE" w:rsidTr="0000654C">
        <w:trPr>
          <w:trHeight w:val="252"/>
          <w:jc w:val="center"/>
        </w:trPr>
        <w:tc>
          <w:tcPr>
            <w:tcW w:w="588"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4</w:t>
            </w:r>
          </w:p>
        </w:tc>
        <w:tc>
          <w:tcPr>
            <w:tcW w:w="815"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Tstat offset </w:t>
            </w:r>
          </w:p>
        </w:tc>
        <w:tc>
          <w:tcPr>
            <w:tcW w:w="754"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°F </w:t>
            </w:r>
          </w:p>
        </w:tc>
        <w:tc>
          <w:tcPr>
            <w:tcW w:w="2843"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RASS</w:t>
            </w:r>
            <w:r w:rsidRPr="003863BE">
              <w:rPr>
                <w:rFonts w:asciiTheme="minorHAnsi" w:hAnsiTheme="minorHAnsi" w:cstheme="minorHAnsi"/>
                <w:sz w:val="22"/>
                <w:szCs w:val="22"/>
                <w:vertAlign w:val="superscript"/>
              </w:rPr>
              <w:t>18</w:t>
            </w:r>
            <w:r w:rsidRPr="003863BE">
              <w:rPr>
                <w:rFonts w:asciiTheme="minorHAnsi" w:hAnsiTheme="minorHAnsi" w:cstheme="minorHAnsi"/>
                <w:sz w:val="22"/>
                <w:szCs w:val="22"/>
              </w:rPr>
              <w:t xml:space="preserve"> data transformed to 24 hr average setpoint </w:t>
            </w:r>
          </w:p>
        </w:tc>
      </w:tr>
      <w:tr w:rsidR="00C950E4" w:rsidRPr="003863BE" w:rsidTr="0000654C">
        <w:trPr>
          <w:trHeight w:val="522"/>
          <w:jc w:val="center"/>
        </w:trPr>
        <w:tc>
          <w:tcPr>
            <w:tcW w:w="588"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5</w:t>
            </w:r>
          </w:p>
        </w:tc>
        <w:tc>
          <w:tcPr>
            <w:tcW w:w="815"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Nominal SEER </w:t>
            </w:r>
          </w:p>
        </w:tc>
        <w:tc>
          <w:tcPr>
            <w:tcW w:w="754"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Btu/(Watt-hr) </w:t>
            </w:r>
          </w:p>
        </w:tc>
        <w:tc>
          <w:tcPr>
            <w:tcW w:w="2843"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DEER values weighted in each climate zone by vintage.</w:t>
            </w:r>
          </w:p>
        </w:tc>
      </w:tr>
      <w:tr w:rsidR="00C950E4" w:rsidRPr="003863BE" w:rsidTr="0000654C">
        <w:trPr>
          <w:trHeight w:val="333"/>
          <w:jc w:val="center"/>
        </w:trPr>
        <w:tc>
          <w:tcPr>
            <w:tcW w:w="588"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6</w:t>
            </w:r>
          </w:p>
        </w:tc>
        <w:tc>
          <w:tcPr>
            <w:tcW w:w="815"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AFUE </w:t>
            </w:r>
          </w:p>
        </w:tc>
        <w:tc>
          <w:tcPr>
            <w:tcW w:w="754"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 efficiency </w:t>
            </w:r>
          </w:p>
        </w:tc>
        <w:tc>
          <w:tcPr>
            <w:tcW w:w="2843" w:type="pct"/>
            <w:shd w:val="pct25" w:color="000000" w:fill="FFFFFF"/>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Informed engineering estimate </w:t>
            </w:r>
          </w:p>
        </w:tc>
      </w:tr>
      <w:tr w:rsidR="00C950E4" w:rsidRPr="003863BE" w:rsidTr="0000654C">
        <w:trPr>
          <w:trHeight w:val="805"/>
          <w:jc w:val="center"/>
        </w:trPr>
        <w:tc>
          <w:tcPr>
            <w:tcW w:w="588"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lastRenderedPageBreak/>
              <w:t>7</w:t>
            </w:r>
          </w:p>
        </w:tc>
        <w:tc>
          <w:tcPr>
            <w:tcW w:w="815"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Shell UA </w:t>
            </w:r>
          </w:p>
        </w:tc>
        <w:tc>
          <w:tcPr>
            <w:tcW w:w="754"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Btu/(hr °F) </w:t>
            </w:r>
          </w:p>
        </w:tc>
        <w:tc>
          <w:tcPr>
            <w:tcW w:w="2843" w:type="pct"/>
            <w:shd w:val="clear" w:color="auto" w:fill="F3F3F3"/>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 xml:space="preserve">Wall/window/roof  areas from prototype model; U-values from DEER – change for each climate zone and vintage; includes infiltration </w:t>
            </w:r>
          </w:p>
        </w:tc>
      </w:tr>
    </w:tbl>
    <w:p w:rsidR="00C950E4" w:rsidRPr="003863BE" w:rsidRDefault="00C950E4" w:rsidP="00C950E4">
      <w:pPr>
        <w:keepNext/>
        <w:spacing w:before="240" w:after="60"/>
        <w:outlineLvl w:val="2"/>
        <w:rPr>
          <w:rFonts w:asciiTheme="minorHAnsi" w:hAnsiTheme="minorHAnsi" w:cstheme="minorHAnsi"/>
          <w:b/>
          <w:bCs/>
          <w:sz w:val="26"/>
          <w:szCs w:val="26"/>
        </w:rPr>
      </w:pPr>
    </w:p>
    <w:p w:rsidR="00C950E4" w:rsidRPr="003863BE" w:rsidRDefault="00C950E4" w:rsidP="00C950E4">
      <w:pPr>
        <w:keepNext/>
        <w:spacing w:before="240" w:after="60"/>
        <w:outlineLvl w:val="1"/>
        <w:rPr>
          <w:rFonts w:asciiTheme="minorHAnsi" w:hAnsiTheme="minorHAnsi" w:cstheme="minorHAnsi"/>
          <w:b/>
          <w:bCs/>
          <w:iCs/>
          <w:smallCaps/>
          <w:sz w:val="28"/>
          <w:szCs w:val="28"/>
        </w:rPr>
      </w:pPr>
      <w:r w:rsidRPr="003863BE">
        <w:rPr>
          <w:rFonts w:asciiTheme="minorHAnsi" w:hAnsiTheme="minorHAnsi" w:cstheme="minorHAnsi"/>
          <w:b/>
          <w:bCs/>
          <w:iCs/>
          <w:smallCaps/>
          <w:sz w:val="28"/>
          <w:szCs w:val="28"/>
        </w:rPr>
        <w:t>Regression Factors, eQuest Input Translation, and Distribution Development</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This section of the work paper details how each of the 7 factors used in the regressions were translated to eQUEST inputs and how the distributions representing the base cases and QM cases were developed. </w:t>
      </w:r>
    </w:p>
    <w:p w:rsidR="00C950E4" w:rsidRPr="003863BE" w:rsidRDefault="00C950E4" w:rsidP="00C950E4">
      <w:pPr>
        <w:rPr>
          <w:rFonts w:asciiTheme="minorHAnsi" w:hAnsiTheme="minorHAnsi" w:cstheme="minorHAnsi"/>
          <w:b/>
          <w:sz w:val="22"/>
          <w:szCs w:val="22"/>
        </w:rPr>
      </w:pPr>
      <w:bookmarkStart w:id="104" w:name="_Toc300053736"/>
    </w:p>
    <w:p w:rsidR="00C950E4" w:rsidRPr="003863BE" w:rsidRDefault="00C950E4" w:rsidP="00C950E4">
      <w:pPr>
        <w:numPr>
          <w:ilvl w:val="0"/>
          <w:numId w:val="17"/>
        </w:numPr>
        <w:contextualSpacing/>
        <w:rPr>
          <w:rFonts w:asciiTheme="minorHAnsi" w:hAnsiTheme="minorHAnsi" w:cstheme="minorHAnsi"/>
          <w:b/>
          <w:sz w:val="22"/>
          <w:szCs w:val="22"/>
        </w:rPr>
      </w:pPr>
      <w:r w:rsidRPr="003863BE">
        <w:rPr>
          <w:rFonts w:asciiTheme="minorHAnsi" w:hAnsiTheme="minorHAnsi" w:cstheme="minorHAnsi"/>
          <w:b/>
          <w:sz w:val="22"/>
          <w:szCs w:val="22"/>
        </w:rPr>
        <w:t>Refrigeration Impact Factor (RIF)</w:t>
      </w:r>
      <w:bookmarkEnd w:id="104"/>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RIF is the factor created to represent improvements in refrigeration efficiency and airflow from the implementation of the refrigeration and airflow treatments. These include: duct refurbishment, evaporator and blower cleaning, air filter replacement, condenser coil cleaning, TXV maintenance or replacement, and refrigerant charge correction [5</w:t>
      </w:r>
      <w:proofErr w:type="gramStart"/>
      <w:r w:rsidRPr="003863BE">
        <w:rPr>
          <w:rFonts w:asciiTheme="minorHAnsi" w:hAnsiTheme="minorHAnsi" w:cstheme="minorHAnsi"/>
          <w:sz w:val="22"/>
          <w:szCs w:val="22"/>
        </w:rPr>
        <w:t>,19</w:t>
      </w:r>
      <w:proofErr w:type="gramEnd"/>
      <w:r w:rsidRPr="003863BE">
        <w:rPr>
          <w:rFonts w:asciiTheme="minorHAnsi" w:hAnsiTheme="minorHAnsi" w:cstheme="minorHAnsi"/>
          <w:sz w:val="22"/>
          <w:szCs w:val="22"/>
        </w:rPr>
        <w:t xml:space="preserve">]. While it is possible to assign a separate efficiency improvement to each treatment, there is currently no solid basis for how to adjust for interactivity between treatments. </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The refrigeration impact factor is calculated as:</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RIF =1 - (% overall energy impact)</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A unit that is ideally charged with adequate airflow would have zero energy impact and a RIF = 1.</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RIF is represented in eQUEST using four inputs (KEYWORDS):</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Supply air flow – (SUPPLY-FLOW)</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Total Cooling capacity – (COOLING-CAPACITY)</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Sensible cooling capacity – (COOL-SH-CAP)</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Compressor power – (COOLING-EIR)</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Field data from a study performed by Mowris [5] was used to derive RIF and the impact of a given RIF on each of the four eQUEST inputs above. The advantages of this data set are that it is the best available published source, and more importantly, the results are based on the implementation of the same set of service measures. This means that the interactive effects of the refrigeration and airflow related treatments are already reflected in the measured results.  </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The Excel spreadsheet titled</w:t>
      </w:r>
      <w:r w:rsidRPr="003863BE">
        <w:rPr>
          <w:rFonts w:asciiTheme="minorHAnsi" w:hAnsiTheme="minorHAnsi" w:cstheme="minorHAnsi"/>
          <w:i/>
          <w:sz w:val="22"/>
          <w:szCs w:val="22"/>
        </w:rPr>
        <w:t xml:space="preserve"> RIF</w:t>
      </w:r>
      <w:r w:rsidRPr="003863BE">
        <w:rPr>
          <w:rFonts w:asciiTheme="minorHAnsi" w:hAnsiTheme="minorHAnsi" w:cstheme="minorHAnsi"/>
          <w:sz w:val="22"/>
          <w:szCs w:val="22"/>
        </w:rPr>
        <w:t xml:space="preserve"> [20] contains Mowris’ dataset of field measurements for 56 residential units. The results are grouped into bins based on the "% overall energy impact", column AF in Tab DEER-RCA Data. Based on feedback from the Energy Division of the CPUC during a May 10, 2011 meeting, the data were further separated into high and low refrigerant charge groups as shown in </w:t>
      </w:r>
      <w:r w:rsidRPr="003863BE">
        <w:rPr>
          <w:rFonts w:asciiTheme="minorHAnsi" w:hAnsiTheme="minorHAnsi" w:cstheme="minorHAnsi"/>
          <w:i/>
          <w:sz w:val="22"/>
          <w:szCs w:val="22"/>
        </w:rPr>
        <w:t>Table A2.</w:t>
      </w:r>
    </w:p>
    <w:p w:rsidR="00C950E4" w:rsidRPr="003863BE" w:rsidRDefault="00C950E4" w:rsidP="00C950E4">
      <w:pPr>
        <w:pStyle w:val="Caption"/>
        <w:jc w:val="center"/>
        <w:rPr>
          <w:rFonts w:asciiTheme="minorHAnsi" w:hAnsiTheme="minorHAnsi"/>
          <w:sz w:val="22"/>
        </w:rPr>
      </w:pPr>
      <w:bookmarkStart w:id="105" w:name="_Ref304188478"/>
    </w:p>
    <w:p w:rsidR="00C950E4" w:rsidRPr="003863BE" w:rsidRDefault="00C950E4" w:rsidP="00C950E4">
      <w:pPr>
        <w:pStyle w:val="Caption"/>
        <w:jc w:val="center"/>
        <w:rPr>
          <w:rFonts w:asciiTheme="minorHAnsi" w:hAnsiTheme="minorHAnsi"/>
          <w:sz w:val="22"/>
        </w:rPr>
      </w:pPr>
      <w:r w:rsidRPr="003863BE">
        <w:rPr>
          <w:rFonts w:asciiTheme="minorHAnsi" w:hAnsiTheme="minorHAnsi"/>
          <w:sz w:val="22"/>
        </w:rPr>
        <w:t xml:space="preserve">Table </w:t>
      </w:r>
      <w:bookmarkEnd w:id="105"/>
      <w:r w:rsidRPr="003863BE">
        <w:rPr>
          <w:rFonts w:asciiTheme="minorHAnsi" w:hAnsiTheme="minorHAnsi"/>
          <w:sz w:val="22"/>
        </w:rPr>
        <w:t>A2 Mowris Data Distribution</w:t>
      </w:r>
    </w:p>
    <w:p w:rsidR="00C950E4" w:rsidRPr="003863BE" w:rsidRDefault="00C950E4" w:rsidP="00C950E4">
      <w:pPr>
        <w:jc w:val="center"/>
        <w:rPr>
          <w:rFonts w:asciiTheme="minorHAnsi" w:hAnsiTheme="minorHAnsi" w:cstheme="minorHAnsi"/>
          <w:i/>
          <w:sz w:val="22"/>
          <w:szCs w:val="22"/>
        </w:rPr>
      </w:pPr>
      <w:r w:rsidRPr="003863BE">
        <w:rPr>
          <w:rFonts w:asciiTheme="minorHAnsi" w:hAnsiTheme="minorHAnsi" w:cstheme="minorHAnsi"/>
          <w:i/>
          <w:noProof/>
          <w:sz w:val="22"/>
          <w:szCs w:val="22"/>
        </w:rPr>
        <w:lastRenderedPageBreak/>
        <w:drawing>
          <wp:inline distT="0" distB="0" distL="0" distR="0" wp14:anchorId="195447B3" wp14:editId="514F5B18">
            <wp:extent cx="5819775" cy="6600825"/>
            <wp:effectExtent l="1905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819775" cy="6600825"/>
                    </a:xfrm>
                    <a:prstGeom prst="rect">
                      <a:avLst/>
                    </a:prstGeom>
                    <a:noFill/>
                    <a:ln w="9525">
                      <a:noFill/>
                      <a:miter lim="800000"/>
                      <a:headEnd/>
                      <a:tailEnd/>
                    </a:ln>
                  </pic:spPr>
                </pic:pic>
              </a:graphicData>
            </a:graphic>
          </wp:inline>
        </w:drawing>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Recall that the design of experiment requires a high value and a low value for each factor to capture the range of possible values as well as a midpoint factor to test for curvature in the regression. For RIF, site 15 was selected to represent the high RIF, and a RIF of 1.0 having no impact on the unit’s efficiency was chosen to represent the low RIF. Site 49 was chosen to represent the midpoint for RIF. By using a single site to represent the high and midpoint values eQUEST inputs could be generated that were based directly on the data resulting in each RIF. </w:t>
      </w:r>
      <w:r w:rsidRPr="003863BE">
        <w:rPr>
          <w:rFonts w:asciiTheme="minorHAnsi" w:hAnsiTheme="minorHAnsi" w:cstheme="minorHAnsi"/>
          <w:i/>
          <w:sz w:val="22"/>
          <w:szCs w:val="22"/>
        </w:rPr>
        <w:t>Table A3</w:t>
      </w:r>
      <w:r w:rsidRPr="003863BE">
        <w:rPr>
          <w:rFonts w:asciiTheme="minorHAnsi" w:hAnsiTheme="minorHAnsi" w:cstheme="minorHAnsi"/>
          <w:sz w:val="22"/>
          <w:szCs w:val="22"/>
        </w:rPr>
        <w:t xml:space="preserve"> below shows the adjustments applied for each of the eQUEST inputs to model the high, low, and midpoint </w:t>
      </w:r>
      <w:proofErr w:type="gramStart"/>
      <w:r w:rsidRPr="003863BE">
        <w:rPr>
          <w:rFonts w:asciiTheme="minorHAnsi" w:hAnsiTheme="minorHAnsi" w:cstheme="minorHAnsi"/>
          <w:sz w:val="22"/>
          <w:szCs w:val="22"/>
        </w:rPr>
        <w:t>RIF</w:t>
      </w:r>
      <w:proofErr w:type="gramEnd"/>
      <w:r w:rsidRPr="003863BE">
        <w:rPr>
          <w:rFonts w:asciiTheme="minorHAnsi" w:hAnsiTheme="minorHAnsi" w:cstheme="minorHAnsi"/>
          <w:sz w:val="22"/>
          <w:szCs w:val="22"/>
        </w:rPr>
        <w:t xml:space="preserve"> factors.</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06" w:name="_Ref304188961"/>
      <w:r w:rsidRPr="003863BE">
        <w:rPr>
          <w:rFonts w:asciiTheme="minorHAnsi" w:hAnsiTheme="minorHAnsi"/>
          <w:sz w:val="22"/>
        </w:rPr>
        <w:lastRenderedPageBreak/>
        <w:t>Table</w:t>
      </w:r>
      <w:bookmarkEnd w:id="106"/>
      <w:r w:rsidR="00881ACA">
        <w:rPr>
          <w:rFonts w:asciiTheme="minorHAnsi" w:hAnsiTheme="minorHAnsi"/>
          <w:sz w:val="22"/>
        </w:rPr>
        <w:t xml:space="preserve"> A3</w:t>
      </w:r>
      <w:r w:rsidRPr="003863BE">
        <w:rPr>
          <w:rFonts w:asciiTheme="minorHAnsi" w:hAnsiTheme="minorHAnsi"/>
          <w:sz w:val="22"/>
        </w:rPr>
        <w:t xml:space="preserve"> RIF impacts and assumptions for calculating eQUEST Inputs for DoEx Runs</w:t>
      </w:r>
    </w:p>
    <w:tbl>
      <w:tblPr>
        <w:tblW w:w="5000" w:type="pct"/>
        <w:tblBorders>
          <w:insideH w:val="single" w:sz="18" w:space="0" w:color="FFFFFF"/>
          <w:insideV w:val="single" w:sz="18" w:space="0" w:color="FFFFFF"/>
        </w:tblBorders>
        <w:tblLook w:val="04A0" w:firstRow="1" w:lastRow="0" w:firstColumn="1" w:lastColumn="0" w:noHBand="0" w:noVBand="1"/>
      </w:tblPr>
      <w:tblGrid>
        <w:gridCol w:w="724"/>
        <w:gridCol w:w="1344"/>
        <w:gridCol w:w="1300"/>
        <w:gridCol w:w="1178"/>
        <w:gridCol w:w="1201"/>
        <w:gridCol w:w="1126"/>
        <w:gridCol w:w="1224"/>
        <w:gridCol w:w="1479"/>
      </w:tblGrid>
      <w:tr w:rsidR="00C950E4" w:rsidRPr="003863BE" w:rsidTr="0000654C">
        <w:trPr>
          <w:trHeight w:val="900"/>
        </w:trPr>
        <w:tc>
          <w:tcPr>
            <w:tcW w:w="378"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Site</w:t>
            </w:r>
          </w:p>
        </w:tc>
        <w:tc>
          <w:tcPr>
            <w:tcW w:w="702"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RIF, Refrig Impact Factor</w:t>
            </w:r>
          </w:p>
        </w:tc>
        <w:tc>
          <w:tcPr>
            <w:tcW w:w="679"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 overall energy impact</w:t>
            </w:r>
          </w:p>
        </w:tc>
        <w:tc>
          <w:tcPr>
            <w:tcW w:w="615"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Cooling-eir base fraction</w:t>
            </w:r>
          </w:p>
        </w:tc>
        <w:tc>
          <w:tcPr>
            <w:tcW w:w="627"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Cooling-Capacity base fraction</w:t>
            </w:r>
          </w:p>
        </w:tc>
        <w:tc>
          <w:tcPr>
            <w:tcW w:w="588"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Cool-sh-cap base fraction</w:t>
            </w:r>
          </w:p>
        </w:tc>
        <w:tc>
          <w:tcPr>
            <w:tcW w:w="639" w:type="pct"/>
            <w:shd w:val="pct20" w:color="000000" w:fill="FFFFFF"/>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Typical CFM_ton</w:t>
            </w:r>
          </w:p>
        </w:tc>
        <w:tc>
          <w:tcPr>
            <w:tcW w:w="772" w:type="pct"/>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External SP</w:t>
            </w:r>
          </w:p>
        </w:tc>
      </w:tr>
      <w:tr w:rsidR="00C950E4" w:rsidRPr="003863BE" w:rsidTr="0000654C">
        <w:trPr>
          <w:trHeight w:val="255"/>
        </w:trPr>
        <w:tc>
          <w:tcPr>
            <w:tcW w:w="378"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702"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679"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615"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627"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588"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639"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c>
          <w:tcPr>
            <w:tcW w:w="772"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w:t>
            </w:r>
          </w:p>
        </w:tc>
      </w:tr>
      <w:tr w:rsidR="00C950E4" w:rsidRPr="003863BE" w:rsidTr="0000654C">
        <w:trPr>
          <w:trHeight w:val="255"/>
        </w:trPr>
        <w:tc>
          <w:tcPr>
            <w:tcW w:w="378"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XX</w:t>
            </w:r>
          </w:p>
        </w:tc>
        <w:tc>
          <w:tcPr>
            <w:tcW w:w="702"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1.00</w:t>
            </w:r>
          </w:p>
        </w:tc>
        <w:tc>
          <w:tcPr>
            <w:tcW w:w="679"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w:t>
            </w:r>
          </w:p>
        </w:tc>
        <w:tc>
          <w:tcPr>
            <w:tcW w:w="615"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1.000</w:t>
            </w:r>
          </w:p>
        </w:tc>
        <w:tc>
          <w:tcPr>
            <w:tcW w:w="627"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1.000</w:t>
            </w:r>
          </w:p>
        </w:tc>
        <w:tc>
          <w:tcPr>
            <w:tcW w:w="588"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1.000</w:t>
            </w:r>
          </w:p>
        </w:tc>
        <w:tc>
          <w:tcPr>
            <w:tcW w:w="639"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400</w:t>
            </w:r>
          </w:p>
        </w:tc>
        <w:tc>
          <w:tcPr>
            <w:tcW w:w="772"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0.50</w:t>
            </w:r>
          </w:p>
        </w:tc>
      </w:tr>
      <w:tr w:rsidR="00C950E4" w:rsidRPr="003863BE" w:rsidTr="0000654C">
        <w:trPr>
          <w:trHeight w:val="300"/>
        </w:trPr>
        <w:tc>
          <w:tcPr>
            <w:tcW w:w="378"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49</w:t>
            </w:r>
          </w:p>
        </w:tc>
        <w:tc>
          <w:tcPr>
            <w:tcW w:w="702"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xml:space="preserve">1.087 </w:t>
            </w:r>
          </w:p>
        </w:tc>
        <w:tc>
          <w:tcPr>
            <w:tcW w:w="679"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-8.68%</w:t>
            </w:r>
          </w:p>
        </w:tc>
        <w:tc>
          <w:tcPr>
            <w:tcW w:w="615"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1.0972</w:t>
            </w:r>
          </w:p>
        </w:tc>
        <w:tc>
          <w:tcPr>
            <w:tcW w:w="627"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0.8843</w:t>
            </w:r>
          </w:p>
        </w:tc>
        <w:tc>
          <w:tcPr>
            <w:tcW w:w="588"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0.8745</w:t>
            </w:r>
          </w:p>
        </w:tc>
        <w:tc>
          <w:tcPr>
            <w:tcW w:w="639"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350</w:t>
            </w:r>
          </w:p>
        </w:tc>
        <w:tc>
          <w:tcPr>
            <w:tcW w:w="772" w:type="pct"/>
            <w:shd w:val="pct5"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1.00</w:t>
            </w:r>
          </w:p>
        </w:tc>
      </w:tr>
      <w:tr w:rsidR="00C950E4" w:rsidRPr="003863BE" w:rsidTr="0000654C">
        <w:trPr>
          <w:trHeight w:val="315"/>
        </w:trPr>
        <w:tc>
          <w:tcPr>
            <w:tcW w:w="378"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15</w:t>
            </w:r>
          </w:p>
        </w:tc>
        <w:tc>
          <w:tcPr>
            <w:tcW w:w="702"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 xml:space="preserve"> 1.269 </w:t>
            </w:r>
          </w:p>
        </w:tc>
        <w:tc>
          <w:tcPr>
            <w:tcW w:w="679"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-26.93%</w:t>
            </w:r>
          </w:p>
        </w:tc>
        <w:tc>
          <w:tcPr>
            <w:tcW w:w="615"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1.3984</w:t>
            </w:r>
          </w:p>
        </w:tc>
        <w:tc>
          <w:tcPr>
            <w:tcW w:w="627"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0.8964</w:t>
            </w:r>
          </w:p>
        </w:tc>
        <w:tc>
          <w:tcPr>
            <w:tcW w:w="588"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0.9414</w:t>
            </w:r>
          </w:p>
        </w:tc>
        <w:tc>
          <w:tcPr>
            <w:tcW w:w="639"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225</w:t>
            </w:r>
          </w:p>
        </w:tc>
        <w:tc>
          <w:tcPr>
            <w:tcW w:w="772" w:type="pct"/>
            <w:shd w:val="pct20" w:color="000000" w:fill="FFFFFF"/>
            <w:noWrap/>
            <w:hideMark/>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2.00</w:t>
            </w:r>
          </w:p>
        </w:tc>
      </w:tr>
    </w:tbl>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To determine the distribution of RIF for the base case the Mowris data was grouped into 6 bins ranging from no energy impact to 25.7% energy impact due to refrigerant charge level and airflow. The number of sites in each bin was divided by the total number of sites to determine the base case probability for each bin. To arrive at the distribution for the QM case it was assumed that in the top 4 bins all but 10% of the sites within the bin achieve a RIF of 1.0 and all but 30% in the next lowest bin achieve a RIF equal to 1.0. </w:t>
      </w:r>
      <w:r w:rsidRPr="003863BE">
        <w:rPr>
          <w:rFonts w:asciiTheme="minorHAnsi" w:hAnsiTheme="minorHAnsi" w:cstheme="minorHAnsi"/>
          <w:i/>
          <w:sz w:val="22"/>
          <w:szCs w:val="22"/>
        </w:rPr>
        <w:t xml:space="preserve">Table A4 </w:t>
      </w:r>
      <w:r w:rsidRPr="003863BE">
        <w:rPr>
          <w:rFonts w:asciiTheme="minorHAnsi" w:hAnsiTheme="minorHAnsi" w:cstheme="minorHAnsi"/>
          <w:sz w:val="22"/>
          <w:szCs w:val="22"/>
        </w:rPr>
        <w:t>below shows the 6 bins and the probability distributions used for the base case and QM case.</w:t>
      </w:r>
    </w:p>
    <w:p w:rsidR="00C950E4" w:rsidRPr="003863BE" w:rsidRDefault="00C950E4" w:rsidP="00C950E4">
      <w:pPr>
        <w:pStyle w:val="Caption"/>
        <w:jc w:val="center"/>
        <w:rPr>
          <w:rFonts w:asciiTheme="minorHAnsi" w:hAnsiTheme="minorHAnsi"/>
          <w:sz w:val="22"/>
        </w:rPr>
      </w:pPr>
      <w:bookmarkStart w:id="107" w:name="_Ref304189057"/>
      <w:r w:rsidRPr="003863BE">
        <w:rPr>
          <w:rFonts w:asciiTheme="minorHAnsi" w:hAnsiTheme="minorHAnsi"/>
          <w:sz w:val="22"/>
        </w:rPr>
        <w:t xml:space="preserve">Table </w:t>
      </w:r>
      <w:bookmarkEnd w:id="107"/>
      <w:r w:rsidRPr="003863BE">
        <w:rPr>
          <w:rFonts w:asciiTheme="minorHAnsi" w:hAnsiTheme="minorHAnsi"/>
          <w:sz w:val="22"/>
        </w:rPr>
        <w:t>A4</w:t>
      </w:r>
      <w:r w:rsidRPr="003863BE">
        <w:rPr>
          <w:rFonts w:asciiTheme="minorHAnsi" w:hAnsiTheme="minorHAnsi"/>
          <w:noProof/>
          <w:sz w:val="22"/>
        </w:rPr>
        <w:t xml:space="preserve"> RIF Values and Probabilities</w:t>
      </w:r>
    </w:p>
    <w:tbl>
      <w:tblPr>
        <w:tblW w:w="5000" w:type="pct"/>
        <w:jc w:val="center"/>
        <w:tblBorders>
          <w:insideH w:val="single" w:sz="18" w:space="0" w:color="FFFFFF"/>
          <w:insideV w:val="single" w:sz="18" w:space="0" w:color="FFFFFF"/>
        </w:tblBorders>
        <w:tblLook w:val="04A0" w:firstRow="1" w:lastRow="0" w:firstColumn="1" w:lastColumn="0" w:noHBand="0" w:noVBand="1"/>
      </w:tblPr>
      <w:tblGrid>
        <w:gridCol w:w="1391"/>
        <w:gridCol w:w="967"/>
        <w:gridCol w:w="654"/>
        <w:gridCol w:w="869"/>
        <w:gridCol w:w="852"/>
        <w:gridCol w:w="1321"/>
        <w:gridCol w:w="967"/>
        <w:gridCol w:w="996"/>
        <w:gridCol w:w="933"/>
        <w:gridCol w:w="626"/>
      </w:tblGrid>
      <w:tr w:rsidR="00C950E4" w:rsidRPr="003863BE" w:rsidTr="0000654C">
        <w:trPr>
          <w:trHeight w:val="900"/>
          <w:jc w:val="center"/>
        </w:trPr>
        <w:tc>
          <w:tcPr>
            <w:tcW w:w="727" w:type="pct"/>
            <w:shd w:val="pct20" w:color="000000" w:fill="FFFFFF"/>
            <w:noWrap/>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Bin</w:t>
            </w:r>
          </w:p>
        </w:tc>
        <w:tc>
          <w:tcPr>
            <w:tcW w:w="505"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Average energy impact</w:t>
            </w:r>
          </w:p>
        </w:tc>
        <w:tc>
          <w:tcPr>
            <w:tcW w:w="342" w:type="pct"/>
            <w:shd w:val="pct20" w:color="000000" w:fill="FFFFFF"/>
            <w:noWrap/>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w:t>
            </w:r>
          </w:p>
        </w:tc>
        <w:tc>
          <w:tcPr>
            <w:tcW w:w="454"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Base Prob.</w:t>
            </w:r>
          </w:p>
        </w:tc>
        <w:tc>
          <w:tcPr>
            <w:tcW w:w="445"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QM Prob.</w:t>
            </w:r>
          </w:p>
        </w:tc>
        <w:tc>
          <w:tcPr>
            <w:tcW w:w="690" w:type="pct"/>
            <w:shd w:val="pct20" w:color="000000" w:fill="FFFFFF"/>
            <w:noWrap/>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RIF</w:t>
            </w:r>
          </w:p>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(1-%impact)</w:t>
            </w:r>
          </w:p>
        </w:tc>
        <w:tc>
          <w:tcPr>
            <w:tcW w:w="505"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Cooling-eir base fraction</w:t>
            </w:r>
          </w:p>
        </w:tc>
        <w:tc>
          <w:tcPr>
            <w:tcW w:w="520"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Cooling-Capacity base fraction</w:t>
            </w:r>
          </w:p>
        </w:tc>
        <w:tc>
          <w:tcPr>
            <w:tcW w:w="487"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Cool-sh-cap base fraction</w:t>
            </w:r>
          </w:p>
        </w:tc>
        <w:tc>
          <w:tcPr>
            <w:tcW w:w="327" w:type="pct"/>
            <w:shd w:val="pct20" w:color="000000" w:fill="FFFFFF"/>
            <w:vAlign w:val="center"/>
          </w:tcPr>
          <w:p w:rsidR="00C950E4" w:rsidRPr="003863BE" w:rsidRDefault="00C950E4" w:rsidP="0000654C">
            <w:pPr>
              <w:rPr>
                <w:rFonts w:asciiTheme="minorHAnsi" w:hAnsiTheme="minorHAnsi" w:cstheme="minorHAnsi"/>
                <w:b/>
                <w:bCs/>
              </w:rPr>
            </w:pPr>
            <w:r w:rsidRPr="003863BE">
              <w:rPr>
                <w:rFonts w:asciiTheme="minorHAnsi" w:hAnsiTheme="minorHAnsi" w:cstheme="minorHAnsi"/>
                <w:b/>
                <w:bCs/>
                <w:sz w:val="22"/>
                <w:szCs w:val="22"/>
              </w:rPr>
              <w:t>CFM / ton</w:t>
            </w:r>
          </w:p>
        </w:tc>
      </w:tr>
      <w:tr w:rsidR="00C950E4" w:rsidRPr="003863BE" w:rsidTr="0000654C">
        <w:trPr>
          <w:trHeight w:val="499"/>
          <w:jc w:val="center"/>
        </w:trPr>
        <w:tc>
          <w:tcPr>
            <w:tcW w:w="727" w:type="pct"/>
            <w:shd w:val="pct5" w:color="000000" w:fill="FFFFFF"/>
          </w:tcPr>
          <w:p w:rsidR="00C950E4" w:rsidRPr="003863BE" w:rsidRDefault="00C950E4" w:rsidP="0000654C">
            <w:pPr>
              <w:rPr>
                <w:rFonts w:asciiTheme="minorHAnsi" w:hAnsiTheme="minorHAnsi" w:cstheme="minorHAnsi"/>
                <w:b/>
              </w:rPr>
            </w:pPr>
            <w:r w:rsidRPr="003863BE">
              <w:rPr>
                <w:rFonts w:asciiTheme="minorHAnsi" w:hAnsiTheme="minorHAnsi" w:cstheme="minorHAnsi"/>
                <w:b/>
                <w:sz w:val="22"/>
                <w:szCs w:val="22"/>
              </w:rPr>
              <w:t>Large Impact</w:t>
            </w:r>
          </w:p>
        </w:tc>
        <w:tc>
          <w:tcPr>
            <w:tcW w:w="50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-25.70%</w:t>
            </w:r>
          </w:p>
        </w:tc>
        <w:tc>
          <w:tcPr>
            <w:tcW w:w="342"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6</w:t>
            </w:r>
          </w:p>
        </w:tc>
        <w:tc>
          <w:tcPr>
            <w:tcW w:w="454"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0.1071</w:t>
            </w:r>
          </w:p>
        </w:tc>
        <w:tc>
          <w:tcPr>
            <w:tcW w:w="44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0.0107</w:t>
            </w:r>
          </w:p>
        </w:tc>
        <w:tc>
          <w:tcPr>
            <w:tcW w:w="690"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1.257</w:t>
            </w:r>
          </w:p>
        </w:tc>
        <w:tc>
          <w:tcPr>
            <w:tcW w:w="50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1.40</w:t>
            </w:r>
          </w:p>
        </w:tc>
        <w:tc>
          <w:tcPr>
            <w:tcW w:w="520"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0.90</w:t>
            </w:r>
          </w:p>
        </w:tc>
        <w:tc>
          <w:tcPr>
            <w:tcW w:w="487"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0.94</w:t>
            </w:r>
          </w:p>
        </w:tc>
        <w:tc>
          <w:tcPr>
            <w:tcW w:w="327"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225</w:t>
            </w:r>
          </w:p>
        </w:tc>
      </w:tr>
      <w:tr w:rsidR="00C950E4" w:rsidRPr="003863BE" w:rsidTr="0000654C">
        <w:trPr>
          <w:trHeight w:val="499"/>
          <w:jc w:val="center"/>
        </w:trPr>
        <w:tc>
          <w:tcPr>
            <w:tcW w:w="727" w:type="pct"/>
            <w:shd w:val="pct20" w:color="000000" w:fill="FFFFFF"/>
          </w:tcPr>
          <w:p w:rsidR="00C950E4" w:rsidRPr="003863BE" w:rsidRDefault="00C950E4" w:rsidP="0000654C">
            <w:pPr>
              <w:rPr>
                <w:rFonts w:asciiTheme="minorHAnsi" w:hAnsiTheme="minorHAnsi" w:cstheme="minorHAnsi"/>
                <w:b/>
              </w:rPr>
            </w:pPr>
          </w:p>
        </w:tc>
        <w:tc>
          <w:tcPr>
            <w:tcW w:w="50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-15.04%</w:t>
            </w:r>
          </w:p>
        </w:tc>
        <w:tc>
          <w:tcPr>
            <w:tcW w:w="342"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16</w:t>
            </w:r>
          </w:p>
        </w:tc>
        <w:tc>
          <w:tcPr>
            <w:tcW w:w="454"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0.2857</w:t>
            </w:r>
          </w:p>
        </w:tc>
        <w:tc>
          <w:tcPr>
            <w:tcW w:w="44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0.0286</w:t>
            </w:r>
          </w:p>
        </w:tc>
        <w:tc>
          <w:tcPr>
            <w:tcW w:w="690"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1.150</w:t>
            </w:r>
          </w:p>
        </w:tc>
        <w:tc>
          <w:tcPr>
            <w:tcW w:w="505" w:type="pct"/>
            <w:shd w:val="pct20" w:color="000000" w:fill="FFFFFF"/>
            <w:noWrap/>
            <w:vAlign w:val="center"/>
          </w:tcPr>
          <w:p w:rsidR="00C950E4" w:rsidRPr="003863BE" w:rsidRDefault="00C950E4" w:rsidP="0000654C">
            <w:pPr>
              <w:rPr>
                <w:rFonts w:asciiTheme="minorHAnsi" w:hAnsiTheme="minorHAnsi" w:cstheme="minorHAnsi"/>
              </w:rPr>
            </w:pPr>
          </w:p>
        </w:tc>
        <w:tc>
          <w:tcPr>
            <w:tcW w:w="520" w:type="pct"/>
            <w:shd w:val="pct20" w:color="000000" w:fill="FFFFFF"/>
            <w:noWrap/>
            <w:vAlign w:val="center"/>
          </w:tcPr>
          <w:p w:rsidR="00C950E4" w:rsidRPr="003863BE" w:rsidRDefault="00C950E4" w:rsidP="0000654C">
            <w:pPr>
              <w:rPr>
                <w:rFonts w:asciiTheme="minorHAnsi" w:hAnsiTheme="minorHAnsi" w:cstheme="minorHAnsi"/>
              </w:rPr>
            </w:pPr>
          </w:p>
        </w:tc>
        <w:tc>
          <w:tcPr>
            <w:tcW w:w="487" w:type="pct"/>
            <w:shd w:val="pct20" w:color="000000" w:fill="FFFFFF"/>
            <w:noWrap/>
            <w:vAlign w:val="center"/>
          </w:tcPr>
          <w:p w:rsidR="00C950E4" w:rsidRPr="003863BE" w:rsidRDefault="00C950E4" w:rsidP="0000654C">
            <w:pPr>
              <w:rPr>
                <w:rFonts w:asciiTheme="minorHAnsi" w:hAnsiTheme="minorHAnsi" w:cstheme="minorHAnsi"/>
              </w:rPr>
            </w:pPr>
          </w:p>
        </w:tc>
        <w:tc>
          <w:tcPr>
            <w:tcW w:w="327" w:type="pct"/>
            <w:shd w:val="pct20" w:color="000000" w:fill="FFFFFF"/>
            <w:noWrap/>
            <w:vAlign w:val="center"/>
          </w:tcPr>
          <w:p w:rsidR="00C950E4" w:rsidRPr="003863BE" w:rsidRDefault="00C950E4" w:rsidP="0000654C">
            <w:pPr>
              <w:rPr>
                <w:rFonts w:asciiTheme="minorHAnsi" w:hAnsiTheme="minorHAnsi" w:cstheme="minorHAnsi"/>
              </w:rPr>
            </w:pPr>
          </w:p>
        </w:tc>
      </w:tr>
      <w:tr w:rsidR="00C950E4" w:rsidRPr="003863BE" w:rsidTr="0000654C">
        <w:trPr>
          <w:trHeight w:val="593"/>
          <w:jc w:val="center"/>
        </w:trPr>
        <w:tc>
          <w:tcPr>
            <w:tcW w:w="727" w:type="pct"/>
            <w:shd w:val="pct5" w:color="000000" w:fill="FFFFFF"/>
          </w:tcPr>
          <w:p w:rsidR="00C950E4" w:rsidRPr="003863BE" w:rsidRDefault="00C950E4" w:rsidP="0000654C">
            <w:pPr>
              <w:rPr>
                <w:rFonts w:asciiTheme="minorHAnsi" w:hAnsiTheme="minorHAnsi" w:cstheme="minorHAnsi"/>
                <w:b/>
              </w:rPr>
            </w:pPr>
            <w:r w:rsidRPr="003863BE">
              <w:rPr>
                <w:rFonts w:asciiTheme="minorHAnsi" w:hAnsiTheme="minorHAnsi" w:cstheme="minorHAnsi"/>
                <w:b/>
                <w:sz w:val="22"/>
                <w:szCs w:val="22"/>
              </w:rPr>
              <w:t>Moderate Impact</w:t>
            </w:r>
          </w:p>
        </w:tc>
        <w:tc>
          <w:tcPr>
            <w:tcW w:w="50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-8.75%</w:t>
            </w:r>
          </w:p>
        </w:tc>
        <w:tc>
          <w:tcPr>
            <w:tcW w:w="342"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14</w:t>
            </w:r>
          </w:p>
        </w:tc>
        <w:tc>
          <w:tcPr>
            <w:tcW w:w="454"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0.2500</w:t>
            </w:r>
          </w:p>
        </w:tc>
        <w:tc>
          <w:tcPr>
            <w:tcW w:w="44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0.0250</w:t>
            </w:r>
          </w:p>
        </w:tc>
        <w:tc>
          <w:tcPr>
            <w:tcW w:w="690"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1.087</w:t>
            </w:r>
          </w:p>
        </w:tc>
        <w:tc>
          <w:tcPr>
            <w:tcW w:w="50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1.10</w:t>
            </w:r>
          </w:p>
        </w:tc>
        <w:tc>
          <w:tcPr>
            <w:tcW w:w="520"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0.88</w:t>
            </w:r>
          </w:p>
        </w:tc>
        <w:tc>
          <w:tcPr>
            <w:tcW w:w="487"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0.87</w:t>
            </w:r>
          </w:p>
        </w:tc>
        <w:tc>
          <w:tcPr>
            <w:tcW w:w="327"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350</w:t>
            </w:r>
          </w:p>
        </w:tc>
      </w:tr>
      <w:tr w:rsidR="00C950E4" w:rsidRPr="003863BE" w:rsidTr="0000654C">
        <w:trPr>
          <w:trHeight w:val="499"/>
          <w:jc w:val="center"/>
        </w:trPr>
        <w:tc>
          <w:tcPr>
            <w:tcW w:w="727" w:type="pct"/>
            <w:shd w:val="pct20" w:color="000000" w:fill="FFFFFF"/>
          </w:tcPr>
          <w:p w:rsidR="00C950E4" w:rsidRPr="003863BE" w:rsidRDefault="00C950E4" w:rsidP="0000654C">
            <w:pPr>
              <w:rPr>
                <w:rFonts w:asciiTheme="minorHAnsi" w:hAnsiTheme="minorHAnsi" w:cstheme="minorHAnsi"/>
                <w:b/>
              </w:rPr>
            </w:pPr>
          </w:p>
        </w:tc>
        <w:tc>
          <w:tcPr>
            <w:tcW w:w="50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-5.13%</w:t>
            </w:r>
          </w:p>
        </w:tc>
        <w:tc>
          <w:tcPr>
            <w:tcW w:w="342"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12</w:t>
            </w:r>
          </w:p>
        </w:tc>
        <w:tc>
          <w:tcPr>
            <w:tcW w:w="454"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0.2143</w:t>
            </w:r>
          </w:p>
        </w:tc>
        <w:tc>
          <w:tcPr>
            <w:tcW w:w="44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0.0214</w:t>
            </w:r>
          </w:p>
        </w:tc>
        <w:tc>
          <w:tcPr>
            <w:tcW w:w="690"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1.051</w:t>
            </w:r>
          </w:p>
        </w:tc>
        <w:tc>
          <w:tcPr>
            <w:tcW w:w="505" w:type="pct"/>
            <w:shd w:val="pct20" w:color="000000" w:fill="FFFFFF"/>
            <w:noWrap/>
            <w:vAlign w:val="center"/>
          </w:tcPr>
          <w:p w:rsidR="00C950E4" w:rsidRPr="003863BE" w:rsidRDefault="00C950E4" w:rsidP="0000654C">
            <w:pPr>
              <w:rPr>
                <w:rFonts w:asciiTheme="minorHAnsi" w:hAnsiTheme="minorHAnsi" w:cstheme="minorHAnsi"/>
              </w:rPr>
            </w:pPr>
          </w:p>
        </w:tc>
        <w:tc>
          <w:tcPr>
            <w:tcW w:w="520" w:type="pct"/>
            <w:shd w:val="pct20" w:color="000000" w:fill="FFFFFF"/>
            <w:noWrap/>
            <w:vAlign w:val="center"/>
          </w:tcPr>
          <w:p w:rsidR="00C950E4" w:rsidRPr="003863BE" w:rsidRDefault="00C950E4" w:rsidP="0000654C">
            <w:pPr>
              <w:rPr>
                <w:rFonts w:asciiTheme="minorHAnsi" w:hAnsiTheme="minorHAnsi" w:cstheme="minorHAnsi"/>
              </w:rPr>
            </w:pPr>
          </w:p>
        </w:tc>
        <w:tc>
          <w:tcPr>
            <w:tcW w:w="487" w:type="pct"/>
            <w:shd w:val="pct20" w:color="000000" w:fill="FFFFFF"/>
            <w:noWrap/>
            <w:vAlign w:val="center"/>
          </w:tcPr>
          <w:p w:rsidR="00C950E4" w:rsidRPr="003863BE" w:rsidRDefault="00C950E4" w:rsidP="0000654C">
            <w:pPr>
              <w:rPr>
                <w:rFonts w:asciiTheme="minorHAnsi" w:hAnsiTheme="minorHAnsi" w:cstheme="minorHAnsi"/>
              </w:rPr>
            </w:pPr>
          </w:p>
        </w:tc>
        <w:tc>
          <w:tcPr>
            <w:tcW w:w="327" w:type="pct"/>
            <w:shd w:val="pct20" w:color="000000" w:fill="FFFFFF"/>
            <w:noWrap/>
            <w:vAlign w:val="center"/>
          </w:tcPr>
          <w:p w:rsidR="00C950E4" w:rsidRPr="003863BE" w:rsidRDefault="00C950E4" w:rsidP="0000654C">
            <w:pPr>
              <w:rPr>
                <w:rFonts w:asciiTheme="minorHAnsi" w:hAnsiTheme="minorHAnsi" w:cstheme="minorHAnsi"/>
              </w:rPr>
            </w:pPr>
          </w:p>
        </w:tc>
      </w:tr>
      <w:tr w:rsidR="00C950E4" w:rsidRPr="003863BE" w:rsidTr="0000654C">
        <w:trPr>
          <w:trHeight w:val="499"/>
          <w:jc w:val="center"/>
        </w:trPr>
        <w:tc>
          <w:tcPr>
            <w:tcW w:w="727" w:type="pct"/>
            <w:shd w:val="pct5" w:color="000000" w:fill="FFFFFF"/>
          </w:tcPr>
          <w:p w:rsidR="00C950E4" w:rsidRPr="003863BE" w:rsidRDefault="00C950E4" w:rsidP="0000654C">
            <w:pPr>
              <w:rPr>
                <w:rFonts w:asciiTheme="minorHAnsi" w:hAnsiTheme="minorHAnsi" w:cstheme="minorHAnsi"/>
                <w:b/>
              </w:rPr>
            </w:pPr>
          </w:p>
        </w:tc>
        <w:tc>
          <w:tcPr>
            <w:tcW w:w="50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-1.45%</w:t>
            </w:r>
          </w:p>
        </w:tc>
        <w:tc>
          <w:tcPr>
            <w:tcW w:w="342"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8</w:t>
            </w:r>
          </w:p>
        </w:tc>
        <w:tc>
          <w:tcPr>
            <w:tcW w:w="454"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0.1429</w:t>
            </w:r>
          </w:p>
        </w:tc>
        <w:tc>
          <w:tcPr>
            <w:tcW w:w="445"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0.0429</w:t>
            </w:r>
          </w:p>
        </w:tc>
        <w:tc>
          <w:tcPr>
            <w:tcW w:w="690" w:type="pct"/>
            <w:shd w:val="pct5"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1.015</w:t>
            </w:r>
          </w:p>
        </w:tc>
        <w:tc>
          <w:tcPr>
            <w:tcW w:w="505" w:type="pct"/>
            <w:shd w:val="pct5" w:color="000000" w:fill="FFFFFF"/>
            <w:noWrap/>
            <w:vAlign w:val="center"/>
          </w:tcPr>
          <w:p w:rsidR="00C950E4" w:rsidRPr="003863BE" w:rsidRDefault="00C950E4" w:rsidP="0000654C">
            <w:pPr>
              <w:rPr>
                <w:rFonts w:asciiTheme="minorHAnsi" w:hAnsiTheme="minorHAnsi" w:cstheme="minorHAnsi"/>
              </w:rPr>
            </w:pPr>
          </w:p>
        </w:tc>
        <w:tc>
          <w:tcPr>
            <w:tcW w:w="520" w:type="pct"/>
            <w:shd w:val="pct5" w:color="000000" w:fill="FFFFFF"/>
            <w:noWrap/>
            <w:vAlign w:val="center"/>
          </w:tcPr>
          <w:p w:rsidR="00C950E4" w:rsidRPr="003863BE" w:rsidRDefault="00C950E4" w:rsidP="0000654C">
            <w:pPr>
              <w:rPr>
                <w:rFonts w:asciiTheme="minorHAnsi" w:hAnsiTheme="minorHAnsi" w:cstheme="minorHAnsi"/>
              </w:rPr>
            </w:pPr>
          </w:p>
        </w:tc>
        <w:tc>
          <w:tcPr>
            <w:tcW w:w="487" w:type="pct"/>
            <w:shd w:val="pct5" w:color="000000" w:fill="FFFFFF"/>
            <w:noWrap/>
            <w:vAlign w:val="center"/>
          </w:tcPr>
          <w:p w:rsidR="00C950E4" w:rsidRPr="003863BE" w:rsidRDefault="00C950E4" w:rsidP="0000654C">
            <w:pPr>
              <w:rPr>
                <w:rFonts w:asciiTheme="minorHAnsi" w:hAnsiTheme="minorHAnsi" w:cstheme="minorHAnsi"/>
              </w:rPr>
            </w:pPr>
          </w:p>
        </w:tc>
        <w:tc>
          <w:tcPr>
            <w:tcW w:w="327" w:type="pct"/>
            <w:shd w:val="pct5" w:color="000000" w:fill="FFFFFF"/>
            <w:noWrap/>
            <w:vAlign w:val="center"/>
          </w:tcPr>
          <w:p w:rsidR="00C950E4" w:rsidRPr="003863BE" w:rsidRDefault="00C950E4" w:rsidP="0000654C">
            <w:pPr>
              <w:rPr>
                <w:rFonts w:asciiTheme="minorHAnsi" w:hAnsiTheme="minorHAnsi" w:cstheme="minorHAnsi"/>
              </w:rPr>
            </w:pPr>
          </w:p>
        </w:tc>
      </w:tr>
      <w:tr w:rsidR="00C950E4" w:rsidRPr="003863BE" w:rsidTr="0000654C">
        <w:trPr>
          <w:trHeight w:val="499"/>
          <w:jc w:val="center"/>
        </w:trPr>
        <w:tc>
          <w:tcPr>
            <w:tcW w:w="727" w:type="pct"/>
            <w:shd w:val="pct20" w:color="000000" w:fill="FFFFFF"/>
          </w:tcPr>
          <w:p w:rsidR="00C950E4" w:rsidRPr="003863BE" w:rsidRDefault="00C950E4" w:rsidP="0000654C">
            <w:pPr>
              <w:rPr>
                <w:rFonts w:asciiTheme="minorHAnsi" w:hAnsiTheme="minorHAnsi" w:cstheme="minorHAnsi"/>
                <w:b/>
              </w:rPr>
            </w:pPr>
            <w:r w:rsidRPr="003863BE">
              <w:rPr>
                <w:rFonts w:asciiTheme="minorHAnsi" w:hAnsiTheme="minorHAnsi" w:cstheme="minorHAnsi"/>
                <w:b/>
                <w:sz w:val="22"/>
                <w:szCs w:val="22"/>
              </w:rPr>
              <w:t>High Efficiency</w:t>
            </w:r>
          </w:p>
        </w:tc>
        <w:tc>
          <w:tcPr>
            <w:tcW w:w="50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w:t>
            </w:r>
          </w:p>
        </w:tc>
        <w:tc>
          <w:tcPr>
            <w:tcW w:w="342"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w:t>
            </w:r>
          </w:p>
        </w:tc>
        <w:tc>
          <w:tcPr>
            <w:tcW w:w="454"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0.0000</w:t>
            </w:r>
          </w:p>
        </w:tc>
        <w:tc>
          <w:tcPr>
            <w:tcW w:w="44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0.8714</w:t>
            </w:r>
          </w:p>
        </w:tc>
        <w:tc>
          <w:tcPr>
            <w:tcW w:w="690"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1.000</w:t>
            </w:r>
          </w:p>
        </w:tc>
        <w:tc>
          <w:tcPr>
            <w:tcW w:w="505"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1.00</w:t>
            </w:r>
          </w:p>
        </w:tc>
        <w:tc>
          <w:tcPr>
            <w:tcW w:w="520"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1.00</w:t>
            </w:r>
          </w:p>
        </w:tc>
        <w:tc>
          <w:tcPr>
            <w:tcW w:w="487"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1.00</w:t>
            </w:r>
          </w:p>
        </w:tc>
        <w:tc>
          <w:tcPr>
            <w:tcW w:w="327" w:type="pct"/>
            <w:shd w:val="pct20" w:color="000000" w:fill="FFFFFF"/>
            <w:noWrap/>
            <w:vAlign w:val="center"/>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400</w:t>
            </w:r>
          </w:p>
        </w:tc>
      </w:tr>
      <w:tr w:rsidR="00C950E4" w:rsidRPr="003863BE" w:rsidTr="0000654C">
        <w:trPr>
          <w:trHeight w:val="315"/>
          <w:jc w:val="center"/>
        </w:trPr>
        <w:tc>
          <w:tcPr>
            <w:tcW w:w="727" w:type="pct"/>
            <w:shd w:val="pct5" w:color="000000" w:fill="FFFFFF"/>
            <w:noWrap/>
          </w:tcPr>
          <w:p w:rsidR="00C950E4" w:rsidRPr="003863BE" w:rsidRDefault="00C950E4" w:rsidP="0000654C">
            <w:pPr>
              <w:rPr>
                <w:rFonts w:asciiTheme="minorHAnsi" w:hAnsiTheme="minorHAnsi" w:cstheme="minorHAnsi"/>
              </w:rPr>
            </w:pPr>
          </w:p>
        </w:tc>
        <w:tc>
          <w:tcPr>
            <w:tcW w:w="505" w:type="pct"/>
            <w:shd w:val="pct5" w:color="000000" w:fill="FFFFFF"/>
            <w:noWrap/>
          </w:tcPr>
          <w:p w:rsidR="00C950E4" w:rsidRPr="003863BE" w:rsidRDefault="00C950E4" w:rsidP="0000654C">
            <w:pPr>
              <w:rPr>
                <w:rFonts w:asciiTheme="minorHAnsi" w:hAnsiTheme="minorHAnsi" w:cstheme="minorHAnsi"/>
                <w:b/>
              </w:rPr>
            </w:pPr>
            <w:r w:rsidRPr="003863BE">
              <w:rPr>
                <w:rFonts w:asciiTheme="minorHAnsi" w:hAnsiTheme="minorHAnsi" w:cstheme="minorHAnsi"/>
                <w:b/>
                <w:sz w:val="22"/>
                <w:szCs w:val="22"/>
              </w:rPr>
              <w:t>Total</w:t>
            </w:r>
          </w:p>
        </w:tc>
        <w:tc>
          <w:tcPr>
            <w:tcW w:w="342" w:type="pct"/>
            <w:shd w:val="pct5" w:color="000000" w:fill="FFFFFF"/>
            <w:noWrap/>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56</w:t>
            </w:r>
          </w:p>
        </w:tc>
        <w:tc>
          <w:tcPr>
            <w:tcW w:w="454" w:type="pct"/>
            <w:shd w:val="pct5" w:color="000000" w:fill="FFFFFF"/>
            <w:noWrap/>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w:t>
            </w:r>
          </w:p>
        </w:tc>
        <w:tc>
          <w:tcPr>
            <w:tcW w:w="445" w:type="pct"/>
            <w:shd w:val="pct5" w:color="000000" w:fill="FFFFFF"/>
            <w:noWrap/>
          </w:tcPr>
          <w:p w:rsidR="00C950E4" w:rsidRPr="003863BE" w:rsidRDefault="00C950E4" w:rsidP="0000654C">
            <w:pPr>
              <w:rPr>
                <w:rFonts w:asciiTheme="minorHAnsi" w:hAnsiTheme="minorHAnsi" w:cstheme="minorHAnsi"/>
              </w:rPr>
            </w:pPr>
            <w:r w:rsidRPr="003863BE">
              <w:rPr>
                <w:rFonts w:asciiTheme="minorHAnsi" w:hAnsiTheme="minorHAnsi" w:cstheme="minorHAnsi"/>
                <w:sz w:val="22"/>
                <w:szCs w:val="22"/>
              </w:rPr>
              <w:t>1</w:t>
            </w:r>
          </w:p>
        </w:tc>
        <w:tc>
          <w:tcPr>
            <w:tcW w:w="690" w:type="pct"/>
            <w:shd w:val="pct5" w:color="000000" w:fill="FFFFFF"/>
            <w:noWrap/>
          </w:tcPr>
          <w:p w:rsidR="00C950E4" w:rsidRPr="003863BE" w:rsidRDefault="00C950E4" w:rsidP="0000654C">
            <w:pPr>
              <w:rPr>
                <w:rFonts w:asciiTheme="minorHAnsi" w:hAnsiTheme="minorHAnsi" w:cstheme="minorHAnsi"/>
              </w:rPr>
            </w:pPr>
          </w:p>
        </w:tc>
        <w:tc>
          <w:tcPr>
            <w:tcW w:w="505" w:type="pct"/>
            <w:shd w:val="pct5" w:color="000000" w:fill="FFFFFF"/>
            <w:noWrap/>
          </w:tcPr>
          <w:p w:rsidR="00C950E4" w:rsidRPr="003863BE" w:rsidRDefault="00C950E4" w:rsidP="0000654C">
            <w:pPr>
              <w:rPr>
                <w:rFonts w:asciiTheme="minorHAnsi" w:hAnsiTheme="minorHAnsi" w:cstheme="minorHAnsi"/>
              </w:rPr>
            </w:pPr>
          </w:p>
        </w:tc>
        <w:tc>
          <w:tcPr>
            <w:tcW w:w="520" w:type="pct"/>
            <w:shd w:val="pct5" w:color="000000" w:fill="FFFFFF"/>
            <w:noWrap/>
          </w:tcPr>
          <w:p w:rsidR="00C950E4" w:rsidRPr="003863BE" w:rsidRDefault="00C950E4" w:rsidP="0000654C">
            <w:pPr>
              <w:rPr>
                <w:rFonts w:asciiTheme="minorHAnsi" w:hAnsiTheme="minorHAnsi" w:cstheme="minorHAnsi"/>
              </w:rPr>
            </w:pPr>
          </w:p>
        </w:tc>
        <w:tc>
          <w:tcPr>
            <w:tcW w:w="487" w:type="pct"/>
            <w:shd w:val="pct5" w:color="000000" w:fill="FFFFFF"/>
            <w:noWrap/>
          </w:tcPr>
          <w:p w:rsidR="00C950E4" w:rsidRPr="003863BE" w:rsidRDefault="00C950E4" w:rsidP="0000654C">
            <w:pPr>
              <w:rPr>
                <w:rFonts w:asciiTheme="minorHAnsi" w:hAnsiTheme="minorHAnsi" w:cstheme="minorHAnsi"/>
              </w:rPr>
            </w:pPr>
          </w:p>
        </w:tc>
        <w:tc>
          <w:tcPr>
            <w:tcW w:w="327" w:type="pct"/>
            <w:shd w:val="pct5" w:color="000000" w:fill="FFFFFF"/>
            <w:noWrap/>
          </w:tcPr>
          <w:p w:rsidR="00C950E4" w:rsidRPr="003863BE" w:rsidRDefault="00C950E4" w:rsidP="0000654C">
            <w:pPr>
              <w:rPr>
                <w:rFonts w:asciiTheme="minorHAnsi" w:hAnsiTheme="minorHAnsi" w:cstheme="minorHAnsi"/>
              </w:rPr>
            </w:pPr>
          </w:p>
        </w:tc>
      </w:tr>
    </w:tbl>
    <w:p w:rsidR="00C950E4" w:rsidRPr="003863BE" w:rsidRDefault="00C950E4" w:rsidP="00C950E4">
      <w:pPr>
        <w:rPr>
          <w:rFonts w:asciiTheme="minorHAnsi" w:hAnsiTheme="minorHAnsi" w:cstheme="minorHAnsi"/>
          <w:sz w:val="22"/>
          <w:szCs w:val="22"/>
        </w:rPr>
      </w:pPr>
    </w:p>
    <w:p w:rsidR="00C950E4" w:rsidRPr="003863BE" w:rsidRDefault="00C950E4" w:rsidP="00C950E4">
      <w:pPr>
        <w:numPr>
          <w:ilvl w:val="0"/>
          <w:numId w:val="17"/>
        </w:numPr>
        <w:contextualSpacing/>
        <w:rPr>
          <w:rFonts w:asciiTheme="minorHAnsi" w:hAnsiTheme="minorHAnsi" w:cstheme="minorHAnsi"/>
          <w:b/>
          <w:sz w:val="22"/>
          <w:szCs w:val="22"/>
        </w:rPr>
      </w:pPr>
      <w:bookmarkStart w:id="108" w:name="_Toc300053737"/>
      <w:r w:rsidRPr="003863BE">
        <w:rPr>
          <w:rFonts w:asciiTheme="minorHAnsi" w:hAnsiTheme="minorHAnsi" w:cstheme="minorHAnsi"/>
          <w:b/>
          <w:sz w:val="22"/>
          <w:szCs w:val="22"/>
        </w:rPr>
        <w:t>Ductwork Leakage</w:t>
      </w:r>
      <w:bookmarkEnd w:id="108"/>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Ductwork leakage occurs in both the supply and return ducts.  Leaks can be to the outside or to the inside of the building shell.  If air is leaked to the outside (in the attic) then the space becomes either pressurized or depressurized.  The difference between the volume of air delivered to the space and the volume removed is made up by increased house infiltration or exfiltration as shown in </w:t>
      </w:r>
      <w:r w:rsidRPr="003863BE">
        <w:rPr>
          <w:rFonts w:asciiTheme="minorHAnsi" w:hAnsiTheme="minorHAnsi" w:cstheme="minorHAnsi"/>
          <w:i/>
          <w:sz w:val="22"/>
          <w:szCs w:val="22"/>
        </w:rPr>
        <w:t>Figure A2</w:t>
      </w:r>
      <w:r w:rsidRPr="003863BE">
        <w:rPr>
          <w:rFonts w:asciiTheme="minorHAnsi" w:hAnsiTheme="minorHAnsi" w:cstheme="minorHAnsi"/>
          <w:sz w:val="22"/>
          <w:szCs w:val="22"/>
        </w:rPr>
        <w:t xml:space="preserve">. </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pStyle w:val="Caption"/>
        <w:jc w:val="center"/>
        <w:rPr>
          <w:rFonts w:asciiTheme="minorHAnsi" w:hAnsiTheme="minorHAnsi"/>
          <w:sz w:val="22"/>
        </w:rPr>
      </w:pPr>
      <w:bookmarkStart w:id="109" w:name="_Ref299460507"/>
      <w:bookmarkStart w:id="110" w:name="_Toc300053691"/>
      <w:r w:rsidRPr="003863BE">
        <w:rPr>
          <w:rFonts w:asciiTheme="minorHAnsi" w:hAnsiTheme="minorHAnsi"/>
          <w:sz w:val="22"/>
        </w:rPr>
        <w:t>Figure</w:t>
      </w:r>
      <w:bookmarkEnd w:id="109"/>
      <w:r w:rsidRPr="003863BE">
        <w:rPr>
          <w:rFonts w:asciiTheme="minorHAnsi" w:hAnsiTheme="minorHAnsi"/>
          <w:sz w:val="22"/>
        </w:rPr>
        <w:t>A2. Duct Loss and Gain Components in DOE2.2</w:t>
      </w:r>
      <w:bookmarkEnd w:id="110"/>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noProof/>
          <w:sz w:val="22"/>
          <w:szCs w:val="22"/>
        </w:rPr>
        <w:lastRenderedPageBreak/>
        <w:drawing>
          <wp:inline distT="0" distB="0" distL="0" distR="0" wp14:anchorId="6C6682FB" wp14:editId="33BBBA2A">
            <wp:extent cx="5934075" cy="3857625"/>
            <wp:effectExtent l="19050" t="0" r="9525" b="0"/>
            <wp:docPr id="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print"/>
                    <a:srcRect/>
                    <a:stretch>
                      <a:fillRect/>
                    </a:stretch>
                  </pic:blipFill>
                  <pic:spPr bwMode="auto">
                    <a:xfrm>
                      <a:off x="0" y="0"/>
                      <a:ext cx="5934075" cy="3857625"/>
                    </a:xfrm>
                    <a:prstGeom prst="rect">
                      <a:avLst/>
                    </a:prstGeom>
                    <a:noFill/>
                    <a:ln w="9525">
                      <a:noFill/>
                      <a:miter lim="800000"/>
                      <a:headEnd/>
                      <a:tailEnd/>
                    </a:ln>
                  </pic:spPr>
                </pic:pic>
              </a:graphicData>
            </a:graphic>
          </wp:inline>
        </w:drawing>
      </w:r>
      <w:r w:rsidRPr="003863BE">
        <w:rPr>
          <w:rFonts w:asciiTheme="minorHAnsi" w:hAnsiTheme="minorHAnsi" w:cstheme="minorHAnsi"/>
          <w:sz w:val="22"/>
          <w:szCs w:val="22"/>
        </w:rPr>
        <w:t xml:space="preserve">The assumed ranges of total air leakage and the associated probability of occurrence are shown in </w:t>
      </w:r>
      <w:r w:rsidRPr="003863BE">
        <w:rPr>
          <w:rFonts w:asciiTheme="minorHAnsi" w:hAnsiTheme="minorHAnsi" w:cstheme="minorHAnsi"/>
          <w:i/>
          <w:sz w:val="22"/>
          <w:szCs w:val="22"/>
        </w:rPr>
        <w:t>Table A5.</w:t>
      </w:r>
      <w:r w:rsidRPr="003863BE">
        <w:rPr>
          <w:rFonts w:asciiTheme="minorHAnsi" w:hAnsiTheme="minorHAnsi" w:cstheme="minorHAnsi"/>
          <w:sz w:val="22"/>
          <w:szCs w:val="22"/>
        </w:rPr>
        <w:t xml:space="preserve"> The simulation of duct leakage was performed in accordance with the 2005 DEER Report. [26] It assumes that a percentage of the supply leakage goes into the unconditioned attic with the remainder leaking to the conditioned spaces. The probability distribution is based on a dataset of field measurements from a California duct test and seal program.  The data was divided into bins with the average value shown in Table A5. The complete dataset is included in the attached Excel spreadsheet titled, </w:t>
      </w:r>
      <w:r w:rsidRPr="003863BE">
        <w:rPr>
          <w:rFonts w:asciiTheme="minorHAnsi" w:hAnsiTheme="minorHAnsi" w:cstheme="minorHAnsi"/>
          <w:i/>
          <w:sz w:val="22"/>
          <w:szCs w:val="22"/>
        </w:rPr>
        <w:t>Duct_Leak_Distribution_Analysis</w:t>
      </w:r>
      <w:proofErr w:type="gramStart"/>
      <w:r w:rsidRPr="003863BE">
        <w:rPr>
          <w:rFonts w:asciiTheme="minorHAnsi" w:hAnsiTheme="minorHAnsi" w:cstheme="minorHAnsi"/>
          <w:i/>
          <w:sz w:val="22"/>
          <w:szCs w:val="22"/>
        </w:rPr>
        <w:t>.[</w:t>
      </w:r>
      <w:proofErr w:type="gramEnd"/>
      <w:r w:rsidRPr="003863BE">
        <w:rPr>
          <w:rFonts w:asciiTheme="minorHAnsi" w:hAnsiTheme="minorHAnsi" w:cstheme="minorHAnsi"/>
          <w:i/>
          <w:sz w:val="22"/>
          <w:szCs w:val="22"/>
        </w:rPr>
        <w:t>21]</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i/>
          <w:sz w:val="22"/>
        </w:rPr>
      </w:pPr>
      <w:bookmarkStart w:id="111" w:name="_Ref300318072"/>
      <w:bookmarkStart w:id="112" w:name="_Ref304203072"/>
      <w:r w:rsidRPr="003863BE">
        <w:rPr>
          <w:rFonts w:asciiTheme="minorHAnsi" w:hAnsiTheme="minorHAnsi"/>
          <w:sz w:val="22"/>
        </w:rPr>
        <w:t xml:space="preserve">Table </w:t>
      </w:r>
      <w:bookmarkEnd w:id="111"/>
      <w:r w:rsidRPr="003863BE">
        <w:rPr>
          <w:rFonts w:asciiTheme="minorHAnsi" w:hAnsiTheme="minorHAnsi"/>
          <w:sz w:val="22"/>
        </w:rPr>
        <w:t>A5 Duct Leakage Values and Probabilities</w:t>
      </w:r>
      <w:bookmarkEnd w:id="112"/>
    </w:p>
    <w:tbl>
      <w:tblPr>
        <w:tblW w:w="6052" w:type="dxa"/>
        <w:jc w:val="center"/>
        <w:tblBorders>
          <w:insideH w:val="single" w:sz="18" w:space="0" w:color="FFFFFF"/>
          <w:insideV w:val="single" w:sz="18" w:space="0" w:color="FFFFFF"/>
        </w:tblBorders>
        <w:tblLook w:val="04A0" w:firstRow="1" w:lastRow="0" w:firstColumn="1" w:lastColumn="0" w:noHBand="0" w:noVBand="1"/>
      </w:tblPr>
      <w:tblGrid>
        <w:gridCol w:w="1652"/>
        <w:gridCol w:w="1540"/>
        <w:gridCol w:w="1420"/>
        <w:gridCol w:w="1440"/>
      </w:tblGrid>
      <w:tr w:rsidR="00C950E4" w:rsidRPr="003863BE" w:rsidTr="0000654C">
        <w:trPr>
          <w:trHeight w:val="615"/>
          <w:jc w:val="center"/>
        </w:trPr>
        <w:tc>
          <w:tcPr>
            <w:tcW w:w="1652" w:type="dxa"/>
            <w:shd w:val="pct20" w:color="000000" w:fill="FFFFFF"/>
            <w:noWrap/>
            <w:vAlign w:val="center"/>
          </w:tcPr>
          <w:p w:rsidR="00C950E4" w:rsidRPr="003863BE" w:rsidRDefault="00C950E4" w:rsidP="0000654C">
            <w:pPr>
              <w:jc w:val="center"/>
              <w:rPr>
                <w:rFonts w:asciiTheme="minorHAnsi" w:hAnsiTheme="minorHAnsi" w:cstheme="minorHAnsi"/>
                <w:b/>
                <w:bCs/>
                <w:sz w:val="20"/>
                <w:szCs w:val="20"/>
              </w:rPr>
            </w:pPr>
          </w:p>
        </w:tc>
        <w:tc>
          <w:tcPr>
            <w:tcW w:w="154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EV Factor for Duct Leakage</w:t>
            </w:r>
          </w:p>
        </w:tc>
        <w:tc>
          <w:tcPr>
            <w:tcW w:w="142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Base Probability</w:t>
            </w:r>
          </w:p>
        </w:tc>
        <w:tc>
          <w:tcPr>
            <w:tcW w:w="144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QM Probability</w:t>
            </w:r>
          </w:p>
        </w:tc>
      </w:tr>
      <w:tr w:rsidR="00C950E4" w:rsidRPr="003863BE" w:rsidTr="0000654C">
        <w:trPr>
          <w:trHeight w:val="300"/>
          <w:jc w:val="center"/>
        </w:trPr>
        <w:tc>
          <w:tcPr>
            <w:tcW w:w="1652" w:type="dxa"/>
            <w:shd w:val="pct5" w:color="000000" w:fill="FFFFFF"/>
            <w:noWrap/>
          </w:tcPr>
          <w:p w:rsidR="00C950E4" w:rsidRPr="003863BE" w:rsidRDefault="00C950E4" w:rsidP="0000654C">
            <w:pPr>
              <w:rPr>
                <w:rFonts w:asciiTheme="minorHAnsi" w:hAnsiTheme="minorHAnsi" w:cstheme="minorHAnsi"/>
                <w:b/>
                <w:sz w:val="20"/>
                <w:szCs w:val="20"/>
              </w:rPr>
            </w:pPr>
            <w:r w:rsidRPr="003863BE">
              <w:rPr>
                <w:rFonts w:asciiTheme="minorHAnsi" w:hAnsiTheme="minorHAnsi" w:cstheme="minorHAnsi"/>
                <w:b/>
                <w:sz w:val="20"/>
                <w:szCs w:val="20"/>
              </w:rPr>
              <w:t>Super Leaky</w:t>
            </w:r>
          </w:p>
        </w:tc>
        <w:tc>
          <w:tcPr>
            <w:tcW w:w="154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40.00%</w:t>
            </w:r>
          </w:p>
        </w:tc>
        <w:tc>
          <w:tcPr>
            <w:tcW w:w="142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36.60%</w:t>
            </w:r>
          </w:p>
        </w:tc>
        <w:tc>
          <w:tcPr>
            <w:tcW w:w="144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3.7%</w:t>
            </w:r>
          </w:p>
        </w:tc>
      </w:tr>
      <w:tr w:rsidR="00C950E4" w:rsidRPr="003863BE" w:rsidTr="0000654C">
        <w:trPr>
          <w:trHeight w:val="300"/>
          <w:jc w:val="center"/>
        </w:trPr>
        <w:tc>
          <w:tcPr>
            <w:tcW w:w="1652" w:type="dxa"/>
            <w:shd w:val="pct20" w:color="000000" w:fill="FFFFFF"/>
            <w:noWrap/>
          </w:tcPr>
          <w:p w:rsidR="00C950E4" w:rsidRPr="003863BE" w:rsidRDefault="00C950E4" w:rsidP="0000654C">
            <w:pPr>
              <w:rPr>
                <w:rFonts w:asciiTheme="minorHAnsi" w:hAnsiTheme="minorHAnsi" w:cstheme="minorHAnsi"/>
                <w:b/>
                <w:sz w:val="20"/>
                <w:szCs w:val="20"/>
              </w:rPr>
            </w:pPr>
            <w:r w:rsidRPr="003863BE">
              <w:rPr>
                <w:rFonts w:asciiTheme="minorHAnsi" w:hAnsiTheme="minorHAnsi" w:cstheme="minorHAnsi"/>
                <w:b/>
                <w:sz w:val="20"/>
                <w:szCs w:val="20"/>
              </w:rPr>
              <w:t> </w:t>
            </w:r>
          </w:p>
        </w:tc>
        <w:tc>
          <w:tcPr>
            <w:tcW w:w="1540" w:type="dxa"/>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24.00%</w:t>
            </w:r>
          </w:p>
        </w:tc>
        <w:tc>
          <w:tcPr>
            <w:tcW w:w="1420" w:type="dxa"/>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28.24%</w:t>
            </w:r>
          </w:p>
        </w:tc>
        <w:tc>
          <w:tcPr>
            <w:tcW w:w="1440" w:type="dxa"/>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10.1%</w:t>
            </w:r>
          </w:p>
        </w:tc>
      </w:tr>
      <w:tr w:rsidR="00C950E4" w:rsidRPr="003863BE" w:rsidTr="0000654C">
        <w:trPr>
          <w:trHeight w:val="300"/>
          <w:jc w:val="center"/>
        </w:trPr>
        <w:tc>
          <w:tcPr>
            <w:tcW w:w="1652" w:type="dxa"/>
            <w:shd w:val="pct5" w:color="000000" w:fill="FFFFFF"/>
            <w:noWrap/>
          </w:tcPr>
          <w:p w:rsidR="00C950E4" w:rsidRPr="003863BE" w:rsidRDefault="00C950E4" w:rsidP="0000654C">
            <w:pPr>
              <w:rPr>
                <w:rFonts w:asciiTheme="minorHAnsi" w:hAnsiTheme="minorHAnsi" w:cstheme="minorHAnsi"/>
                <w:b/>
                <w:sz w:val="20"/>
                <w:szCs w:val="20"/>
              </w:rPr>
            </w:pPr>
            <w:r w:rsidRPr="003863BE">
              <w:rPr>
                <w:rFonts w:asciiTheme="minorHAnsi" w:hAnsiTheme="minorHAnsi" w:cstheme="minorHAnsi"/>
                <w:b/>
                <w:sz w:val="20"/>
                <w:szCs w:val="20"/>
              </w:rPr>
              <w:t>Leaky</w:t>
            </w:r>
          </w:p>
        </w:tc>
        <w:tc>
          <w:tcPr>
            <w:tcW w:w="154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19.00%</w:t>
            </w:r>
          </w:p>
        </w:tc>
        <w:tc>
          <w:tcPr>
            <w:tcW w:w="142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24.57%</w:t>
            </w:r>
          </w:p>
        </w:tc>
        <w:tc>
          <w:tcPr>
            <w:tcW w:w="144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19.1%</w:t>
            </w:r>
          </w:p>
        </w:tc>
      </w:tr>
      <w:tr w:rsidR="00C950E4" w:rsidRPr="003863BE" w:rsidTr="0000654C">
        <w:trPr>
          <w:trHeight w:val="300"/>
          <w:jc w:val="center"/>
        </w:trPr>
        <w:tc>
          <w:tcPr>
            <w:tcW w:w="1652" w:type="dxa"/>
            <w:shd w:val="pct20" w:color="000000" w:fill="FFFFFF"/>
            <w:noWrap/>
          </w:tcPr>
          <w:p w:rsidR="00C950E4" w:rsidRPr="003863BE" w:rsidRDefault="00C950E4" w:rsidP="0000654C">
            <w:pPr>
              <w:rPr>
                <w:rFonts w:asciiTheme="minorHAnsi" w:hAnsiTheme="minorHAnsi" w:cstheme="minorHAnsi"/>
                <w:b/>
                <w:sz w:val="20"/>
                <w:szCs w:val="20"/>
              </w:rPr>
            </w:pPr>
            <w:r w:rsidRPr="003863BE">
              <w:rPr>
                <w:rFonts w:asciiTheme="minorHAnsi" w:hAnsiTheme="minorHAnsi" w:cstheme="minorHAnsi"/>
                <w:b/>
                <w:sz w:val="20"/>
                <w:szCs w:val="20"/>
              </w:rPr>
              <w:t> </w:t>
            </w:r>
          </w:p>
        </w:tc>
        <w:tc>
          <w:tcPr>
            <w:tcW w:w="1540" w:type="dxa"/>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12.00%</w:t>
            </w:r>
          </w:p>
        </w:tc>
        <w:tc>
          <w:tcPr>
            <w:tcW w:w="1420" w:type="dxa"/>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10.45%</w:t>
            </w:r>
          </w:p>
        </w:tc>
        <w:tc>
          <w:tcPr>
            <w:tcW w:w="1440" w:type="dxa"/>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19.7%</w:t>
            </w:r>
          </w:p>
        </w:tc>
      </w:tr>
      <w:tr w:rsidR="00C950E4" w:rsidRPr="003863BE" w:rsidTr="0000654C">
        <w:trPr>
          <w:trHeight w:val="315"/>
          <w:jc w:val="center"/>
        </w:trPr>
        <w:tc>
          <w:tcPr>
            <w:tcW w:w="1652" w:type="dxa"/>
            <w:shd w:val="pct5" w:color="000000" w:fill="FFFFFF"/>
            <w:noWrap/>
          </w:tcPr>
          <w:p w:rsidR="00C950E4" w:rsidRPr="003863BE" w:rsidRDefault="00C950E4" w:rsidP="0000654C">
            <w:pPr>
              <w:rPr>
                <w:rFonts w:asciiTheme="minorHAnsi" w:hAnsiTheme="minorHAnsi" w:cstheme="minorHAnsi"/>
                <w:b/>
                <w:sz w:val="20"/>
                <w:szCs w:val="20"/>
              </w:rPr>
            </w:pPr>
            <w:r w:rsidRPr="003863BE">
              <w:rPr>
                <w:rFonts w:asciiTheme="minorHAnsi" w:hAnsiTheme="minorHAnsi" w:cstheme="minorHAnsi"/>
                <w:b/>
                <w:sz w:val="20"/>
                <w:szCs w:val="20"/>
              </w:rPr>
              <w:t>OK</w:t>
            </w:r>
          </w:p>
        </w:tc>
        <w:tc>
          <w:tcPr>
            <w:tcW w:w="154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8.50%</w:t>
            </w:r>
          </w:p>
        </w:tc>
        <w:tc>
          <w:tcPr>
            <w:tcW w:w="142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0.14%</w:t>
            </w:r>
          </w:p>
        </w:tc>
        <w:tc>
          <w:tcPr>
            <w:tcW w:w="1440" w:type="dxa"/>
            <w:shd w:val="pct5"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47.4%</w:t>
            </w:r>
          </w:p>
        </w:tc>
      </w:tr>
    </w:tbl>
    <w:p w:rsidR="00C950E4" w:rsidRPr="003863BE" w:rsidRDefault="00C950E4" w:rsidP="00C950E4">
      <w:pPr>
        <w:rPr>
          <w:rFonts w:asciiTheme="minorHAnsi" w:eastAsia="Calibri" w:hAnsiTheme="minorHAnsi" w:cstheme="minorHAnsi"/>
          <w:b/>
          <w:bCs/>
          <w:iCs/>
          <w:smallCaps/>
          <w:sz w:val="28"/>
          <w:szCs w:val="28"/>
        </w:rPr>
      </w:pPr>
    </w:p>
    <w:p w:rsidR="00C950E4" w:rsidRPr="003863BE" w:rsidRDefault="00C950E4" w:rsidP="00C950E4">
      <w:pPr>
        <w:numPr>
          <w:ilvl w:val="0"/>
          <w:numId w:val="17"/>
        </w:numPr>
        <w:contextualSpacing/>
        <w:rPr>
          <w:rFonts w:asciiTheme="minorHAnsi" w:hAnsiTheme="minorHAnsi" w:cstheme="minorHAnsi"/>
          <w:b/>
          <w:sz w:val="22"/>
          <w:szCs w:val="22"/>
        </w:rPr>
      </w:pPr>
      <w:bookmarkStart w:id="113" w:name="_Toc300053738"/>
      <w:r w:rsidRPr="003863BE">
        <w:rPr>
          <w:rFonts w:asciiTheme="minorHAnsi" w:hAnsiTheme="minorHAnsi" w:cstheme="minorHAnsi"/>
          <w:b/>
          <w:sz w:val="22"/>
          <w:szCs w:val="22"/>
        </w:rPr>
        <w:t>Ductwork Insulation</w:t>
      </w:r>
      <w:bookmarkEnd w:id="113"/>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This treatment installs new duct insulation or repairs existing insulation to achieve an increase in overall R-value. Because there were no available datasets or studies to draw from, a series of assumptions were made to define this factor for the design of experiment runs used to generate the regressions. The Duct UA factor represents the combined UA of the supply and return ducts. The UA is the overall heat loss coefficient of the duct based on the R-values of the insulation, air film and duct material multiplied </w:t>
      </w:r>
      <w:r w:rsidRPr="003863BE">
        <w:rPr>
          <w:rFonts w:asciiTheme="minorHAnsi" w:hAnsiTheme="minorHAnsi" w:cstheme="minorHAnsi"/>
          <w:sz w:val="22"/>
          <w:szCs w:val="22"/>
        </w:rPr>
        <w:lastRenderedPageBreak/>
        <w:t xml:space="preserve">times the external duct area. For this analysis the R-value is assumed to change between the base case and the QM case while the duct area is kept constant for the one and two story homes across all vintages. The area does change according to vintage in the DEER prototypes since the DEER calculated value is tied to conditioned floor area, however this difference is relatively small and could be compensated for in the probability distribution.  </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Although a single factor for UA is used for the regression, the inputs that are used in eQUEST will treat supply duct UA and return duct UA separately since the temperature differential in the supply duct is much greater than in the return duct. However, because the assumed proportion of return duct area to supply duct area is constant, the combined value is a valid parameter for the regression analysis.</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probability distributions for the base case and the QM measure case are shown in </w:t>
      </w:r>
      <w:r w:rsidRPr="003863BE">
        <w:rPr>
          <w:rFonts w:asciiTheme="minorHAnsi" w:hAnsiTheme="minorHAnsi" w:cstheme="minorHAnsi"/>
          <w:i/>
          <w:sz w:val="22"/>
          <w:szCs w:val="22"/>
        </w:rPr>
        <w:t>Table A6</w:t>
      </w:r>
      <w:r w:rsidRPr="003863BE">
        <w:rPr>
          <w:rFonts w:asciiTheme="minorHAnsi" w:hAnsiTheme="minorHAnsi" w:cstheme="minorHAnsi"/>
          <w:sz w:val="22"/>
          <w:szCs w:val="22"/>
        </w:rPr>
        <w:t>. The distribution shifts toward a higher average R-value of duct insulation. These values are best characterized as an informed estimate and should be revised as data becomes available.</w:t>
      </w:r>
    </w:p>
    <w:p w:rsidR="00C950E4" w:rsidRPr="003863BE" w:rsidRDefault="00C950E4" w:rsidP="00C950E4">
      <w:pPr>
        <w:rPr>
          <w:rFonts w:asciiTheme="minorHAnsi" w:hAnsiTheme="minorHAnsi" w:cstheme="minorHAnsi"/>
          <w:sz w:val="20"/>
          <w:szCs w:val="22"/>
        </w:rPr>
      </w:pPr>
    </w:p>
    <w:p w:rsidR="00C950E4" w:rsidRPr="003863BE" w:rsidRDefault="00C950E4" w:rsidP="00C950E4">
      <w:pPr>
        <w:pStyle w:val="Caption"/>
        <w:jc w:val="center"/>
        <w:rPr>
          <w:rFonts w:asciiTheme="minorHAnsi" w:hAnsiTheme="minorHAnsi"/>
          <w:i/>
          <w:sz w:val="22"/>
        </w:rPr>
      </w:pPr>
      <w:bookmarkStart w:id="114" w:name="_Ref300318115"/>
      <w:r w:rsidRPr="003863BE">
        <w:rPr>
          <w:rFonts w:asciiTheme="minorHAnsi" w:hAnsiTheme="minorHAnsi"/>
          <w:sz w:val="22"/>
        </w:rPr>
        <w:t>Table</w:t>
      </w:r>
      <w:bookmarkEnd w:id="114"/>
      <w:r w:rsidRPr="003863BE">
        <w:rPr>
          <w:rFonts w:asciiTheme="minorHAnsi" w:hAnsiTheme="minorHAnsi"/>
          <w:sz w:val="22"/>
        </w:rPr>
        <w:t xml:space="preserve"> A6 Probability Values for Duct UA</w:t>
      </w:r>
    </w:p>
    <w:tbl>
      <w:tblPr>
        <w:tblW w:w="6174" w:type="dxa"/>
        <w:jc w:val="center"/>
        <w:tblBorders>
          <w:insideH w:val="single" w:sz="18" w:space="0" w:color="FFFFFF"/>
          <w:insideV w:val="single" w:sz="18" w:space="0" w:color="FFFFFF"/>
        </w:tblBorders>
        <w:tblLook w:val="04A0" w:firstRow="1" w:lastRow="0" w:firstColumn="1" w:lastColumn="0" w:noHBand="0" w:noVBand="1"/>
      </w:tblPr>
      <w:tblGrid>
        <w:gridCol w:w="1152"/>
        <w:gridCol w:w="1261"/>
        <w:gridCol w:w="1261"/>
        <w:gridCol w:w="1240"/>
        <w:gridCol w:w="1260"/>
      </w:tblGrid>
      <w:tr w:rsidR="00C950E4" w:rsidRPr="003863BE" w:rsidTr="0000654C">
        <w:trPr>
          <w:trHeight w:val="1140"/>
          <w:jc w:val="center"/>
        </w:trPr>
        <w:tc>
          <w:tcPr>
            <w:tcW w:w="1152"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Equivalent R-Value</w:t>
            </w:r>
          </w:p>
        </w:tc>
        <w:tc>
          <w:tcPr>
            <w:tcW w:w="1261"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1-story Duct UA, Btu/ft²·°F·h</w:t>
            </w:r>
          </w:p>
        </w:tc>
        <w:tc>
          <w:tcPr>
            <w:tcW w:w="1261"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2-story Duct UA, Btu/ft²·°F·h</w:t>
            </w:r>
          </w:p>
        </w:tc>
        <w:tc>
          <w:tcPr>
            <w:tcW w:w="124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Base Probability</w:t>
            </w:r>
          </w:p>
        </w:tc>
        <w:tc>
          <w:tcPr>
            <w:tcW w:w="126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QM Probability</w:t>
            </w:r>
          </w:p>
        </w:tc>
      </w:tr>
      <w:tr w:rsidR="00C950E4" w:rsidRPr="003863BE" w:rsidTr="0000654C">
        <w:trPr>
          <w:trHeight w:val="300"/>
          <w:jc w:val="center"/>
        </w:trPr>
        <w:tc>
          <w:tcPr>
            <w:tcW w:w="1152"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2.8</w:t>
            </w:r>
          </w:p>
        </w:tc>
        <w:tc>
          <w:tcPr>
            <w:tcW w:w="1261"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139</w:t>
            </w:r>
          </w:p>
        </w:tc>
        <w:tc>
          <w:tcPr>
            <w:tcW w:w="1261"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239</w:t>
            </w:r>
          </w:p>
        </w:tc>
        <w:tc>
          <w:tcPr>
            <w:tcW w:w="1240"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15.0%</w:t>
            </w:r>
          </w:p>
        </w:tc>
        <w:tc>
          <w:tcPr>
            <w:tcW w:w="1260"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2.5%</w:t>
            </w:r>
          </w:p>
        </w:tc>
      </w:tr>
      <w:tr w:rsidR="00C950E4" w:rsidRPr="003863BE" w:rsidTr="0000654C">
        <w:trPr>
          <w:trHeight w:val="300"/>
          <w:jc w:val="center"/>
        </w:trPr>
        <w:tc>
          <w:tcPr>
            <w:tcW w:w="1152" w:type="dxa"/>
            <w:shd w:val="pct20" w:color="000000" w:fill="FFFFFF"/>
            <w:noWrap/>
          </w:tcPr>
          <w:p w:rsidR="00C950E4" w:rsidRPr="003863BE" w:rsidRDefault="00C950E4" w:rsidP="0000654C">
            <w:pPr>
              <w:jc w:val="center"/>
              <w:rPr>
                <w:rFonts w:asciiTheme="minorHAnsi" w:hAnsiTheme="minorHAnsi" w:cstheme="minorHAnsi"/>
                <w:sz w:val="20"/>
                <w:szCs w:val="20"/>
              </w:rPr>
            </w:pPr>
          </w:p>
        </w:tc>
        <w:tc>
          <w:tcPr>
            <w:tcW w:w="1261"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110</w:t>
            </w:r>
          </w:p>
        </w:tc>
        <w:tc>
          <w:tcPr>
            <w:tcW w:w="1261"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189</w:t>
            </w:r>
          </w:p>
        </w:tc>
        <w:tc>
          <w:tcPr>
            <w:tcW w:w="1240"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20.0%</w:t>
            </w:r>
          </w:p>
        </w:tc>
        <w:tc>
          <w:tcPr>
            <w:tcW w:w="1260"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13.9%</w:t>
            </w:r>
          </w:p>
        </w:tc>
      </w:tr>
      <w:tr w:rsidR="00C950E4" w:rsidRPr="003863BE" w:rsidTr="0000654C">
        <w:trPr>
          <w:trHeight w:val="300"/>
          <w:jc w:val="center"/>
        </w:trPr>
        <w:tc>
          <w:tcPr>
            <w:tcW w:w="1152"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5.8</w:t>
            </w:r>
          </w:p>
        </w:tc>
        <w:tc>
          <w:tcPr>
            <w:tcW w:w="1261"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81</w:t>
            </w:r>
          </w:p>
        </w:tc>
        <w:tc>
          <w:tcPr>
            <w:tcW w:w="1261"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139</w:t>
            </w:r>
          </w:p>
        </w:tc>
        <w:tc>
          <w:tcPr>
            <w:tcW w:w="1240"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40.0%</w:t>
            </w:r>
          </w:p>
        </w:tc>
        <w:tc>
          <w:tcPr>
            <w:tcW w:w="1260"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35.9%</w:t>
            </w:r>
          </w:p>
        </w:tc>
      </w:tr>
      <w:tr w:rsidR="00C950E4" w:rsidRPr="003863BE" w:rsidTr="0000654C">
        <w:trPr>
          <w:trHeight w:val="300"/>
          <w:jc w:val="center"/>
        </w:trPr>
        <w:tc>
          <w:tcPr>
            <w:tcW w:w="1152" w:type="dxa"/>
            <w:shd w:val="pct20" w:color="000000" w:fill="FFFFFF"/>
            <w:noWrap/>
          </w:tcPr>
          <w:p w:rsidR="00C950E4" w:rsidRPr="003863BE" w:rsidRDefault="00C950E4" w:rsidP="0000654C">
            <w:pPr>
              <w:jc w:val="center"/>
              <w:rPr>
                <w:rFonts w:asciiTheme="minorHAnsi" w:hAnsiTheme="minorHAnsi" w:cstheme="minorHAnsi"/>
                <w:sz w:val="20"/>
                <w:szCs w:val="20"/>
              </w:rPr>
            </w:pPr>
          </w:p>
        </w:tc>
        <w:tc>
          <w:tcPr>
            <w:tcW w:w="1261"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261"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112</w:t>
            </w:r>
          </w:p>
        </w:tc>
        <w:tc>
          <w:tcPr>
            <w:tcW w:w="1240"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15.0%</w:t>
            </w:r>
          </w:p>
        </w:tc>
        <w:tc>
          <w:tcPr>
            <w:tcW w:w="1260" w:type="dxa"/>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30.9%</w:t>
            </w:r>
          </w:p>
        </w:tc>
      </w:tr>
      <w:tr w:rsidR="00C950E4" w:rsidRPr="003863BE" w:rsidTr="0000654C">
        <w:trPr>
          <w:trHeight w:val="315"/>
          <w:jc w:val="center"/>
        </w:trPr>
        <w:tc>
          <w:tcPr>
            <w:tcW w:w="1152"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8.7</w:t>
            </w:r>
          </w:p>
        </w:tc>
        <w:tc>
          <w:tcPr>
            <w:tcW w:w="1261"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50</w:t>
            </w:r>
          </w:p>
        </w:tc>
        <w:tc>
          <w:tcPr>
            <w:tcW w:w="1261"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86</w:t>
            </w:r>
          </w:p>
        </w:tc>
        <w:tc>
          <w:tcPr>
            <w:tcW w:w="1240"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10.0%</w:t>
            </w:r>
          </w:p>
        </w:tc>
        <w:tc>
          <w:tcPr>
            <w:tcW w:w="1260" w:type="dxa"/>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16.8%</w:t>
            </w:r>
          </w:p>
        </w:tc>
      </w:tr>
    </w:tbl>
    <w:p w:rsidR="00C950E4" w:rsidRPr="003863BE" w:rsidRDefault="00C950E4" w:rsidP="00C950E4">
      <w:pPr>
        <w:rPr>
          <w:rFonts w:asciiTheme="minorHAnsi" w:eastAsia="Calibri" w:hAnsiTheme="minorHAnsi" w:cstheme="minorHAnsi"/>
          <w:b/>
          <w:bCs/>
          <w:iCs/>
          <w:smallCaps/>
          <w:sz w:val="28"/>
          <w:szCs w:val="28"/>
        </w:rPr>
      </w:pPr>
    </w:p>
    <w:p w:rsidR="00C950E4" w:rsidRPr="003863BE" w:rsidRDefault="00C950E4" w:rsidP="00C950E4">
      <w:pPr>
        <w:numPr>
          <w:ilvl w:val="0"/>
          <w:numId w:val="17"/>
        </w:numPr>
        <w:contextualSpacing/>
        <w:rPr>
          <w:rFonts w:asciiTheme="minorHAnsi" w:hAnsiTheme="minorHAnsi" w:cstheme="minorHAnsi"/>
          <w:b/>
          <w:sz w:val="22"/>
          <w:szCs w:val="22"/>
        </w:rPr>
      </w:pPr>
      <w:bookmarkStart w:id="115" w:name="_Toc300053739"/>
      <w:r w:rsidRPr="003863BE">
        <w:rPr>
          <w:rFonts w:asciiTheme="minorHAnsi" w:hAnsiTheme="minorHAnsi" w:cstheme="minorHAnsi"/>
          <w:b/>
          <w:sz w:val="22"/>
          <w:szCs w:val="22"/>
        </w:rPr>
        <w:t>Thermostat Setting</w:t>
      </w:r>
      <w:bookmarkEnd w:id="115"/>
      <w:r w:rsidRPr="003863BE">
        <w:rPr>
          <w:rFonts w:asciiTheme="minorHAnsi" w:hAnsiTheme="minorHAnsi" w:cstheme="minorHAnsi"/>
          <w:b/>
          <w:sz w:val="22"/>
          <w:szCs w:val="22"/>
        </w:rPr>
        <w:t xml:space="preserve"> </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Thermostat settings are an important factor in determining energy savings. In order to represent the diversity of use, a range of values was established which encompasses both the energy conscious households and those that are heavy users of air conditioning and heating. The standard Title 24 thermostat schedule as found in the Residential Alternative Calculation Method Manual [23.30] was chosen as the mid-range point. This schedule is also the default thermostat schedule in the DEER prototypes. At one extreme is the ‘Saver’ schedule with an 82 °F constant cooling setpoint and at the other extreme is the ‘Comfort’ schedule with a 75°F constant cooling setpoint. The thermostat setting factor for generating regressions is expressed only in terms of cooling, however heating setpoints are taken into account as well. The three schedules including heating and cooling setpoints are shown in </w:t>
      </w:r>
      <w:r w:rsidRPr="003863BE">
        <w:rPr>
          <w:rFonts w:asciiTheme="minorHAnsi" w:hAnsiTheme="minorHAnsi" w:cstheme="minorHAnsi"/>
          <w:i/>
          <w:sz w:val="22"/>
          <w:szCs w:val="22"/>
        </w:rPr>
        <w:t>TableA7</w:t>
      </w:r>
      <w:r w:rsidRPr="003863BE">
        <w:rPr>
          <w:rFonts w:asciiTheme="minorHAnsi" w:hAnsiTheme="minorHAnsi" w:cstheme="minorHAnsi"/>
          <w:sz w:val="22"/>
          <w:szCs w:val="22"/>
        </w:rPr>
        <w:t>. These are the schedules that were used in the eQUEST runs to generate the results used in Design of Experiment to create the regression models. The 24-hour average of the Title 24 schedule is used as the reference point to calculate a thermostat setting factor defined as:</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r>
      <w:r w:rsidRPr="003863BE">
        <w:rPr>
          <w:rFonts w:asciiTheme="minorHAnsi" w:hAnsiTheme="minorHAnsi" w:cstheme="minorHAnsi"/>
          <w:i/>
          <w:sz w:val="22"/>
          <w:szCs w:val="22"/>
        </w:rPr>
        <w:tab/>
      </w:r>
      <w:r w:rsidRPr="003863BE">
        <w:rPr>
          <w:rFonts w:asciiTheme="minorHAnsi" w:hAnsiTheme="minorHAnsi" w:cstheme="minorHAnsi"/>
          <w:i/>
          <w:sz w:val="22"/>
          <w:szCs w:val="22"/>
        </w:rPr>
        <w:tab/>
      </w:r>
    </w:p>
    <w:p w:rsidR="00C950E4" w:rsidRPr="003863BE" w:rsidRDefault="00C950E4" w:rsidP="00C950E4">
      <w:pPr>
        <w:jc w:val="center"/>
        <w:rPr>
          <w:rFonts w:asciiTheme="minorHAnsi" w:hAnsiTheme="minorHAnsi" w:cstheme="minorHAnsi"/>
          <w:i/>
          <w:sz w:val="22"/>
          <w:szCs w:val="22"/>
        </w:rPr>
      </w:pPr>
      <w:r w:rsidRPr="003863BE">
        <w:rPr>
          <w:rFonts w:asciiTheme="minorHAnsi" w:hAnsiTheme="minorHAnsi" w:cstheme="minorHAnsi"/>
          <w:i/>
          <w:sz w:val="22"/>
          <w:szCs w:val="22"/>
        </w:rPr>
        <w:t>Tstat Offset = (24 hr average of cooling setpoints) - 79.7</w:t>
      </w:r>
    </w:p>
    <w:p w:rsidR="00C950E4" w:rsidRPr="003863BE" w:rsidRDefault="00C950E4" w:rsidP="00C950E4">
      <w:pPr>
        <w:keepNext/>
        <w:rPr>
          <w:rFonts w:asciiTheme="minorHAnsi" w:hAnsiTheme="minorHAnsi" w:cstheme="minorHAnsi"/>
          <w:b/>
          <w:bCs/>
          <w:i/>
          <w:sz w:val="20"/>
          <w:szCs w:val="3276"/>
        </w:rPr>
      </w:pPr>
    </w:p>
    <w:p w:rsidR="00C950E4" w:rsidRPr="003863BE" w:rsidRDefault="00C950E4" w:rsidP="00C950E4">
      <w:pPr>
        <w:keepNext/>
        <w:rPr>
          <w:rFonts w:asciiTheme="minorHAnsi" w:hAnsiTheme="minorHAnsi" w:cstheme="minorHAnsi"/>
          <w:b/>
          <w:bCs/>
          <w:sz w:val="20"/>
          <w:szCs w:val="3276"/>
        </w:rPr>
      </w:pPr>
      <w:bookmarkStart w:id="116" w:name="_Ref300318169"/>
    </w:p>
    <w:p w:rsidR="00C950E4" w:rsidRPr="003863BE" w:rsidRDefault="00C950E4" w:rsidP="00C950E4">
      <w:pPr>
        <w:pStyle w:val="Caption"/>
        <w:jc w:val="center"/>
        <w:rPr>
          <w:rFonts w:asciiTheme="minorHAnsi" w:hAnsiTheme="minorHAnsi"/>
          <w:i/>
          <w:sz w:val="22"/>
        </w:rPr>
      </w:pPr>
      <w:r w:rsidRPr="003863BE">
        <w:rPr>
          <w:rFonts w:asciiTheme="minorHAnsi" w:hAnsiTheme="minorHAnsi"/>
          <w:sz w:val="22"/>
        </w:rPr>
        <w:t xml:space="preserve">Table </w:t>
      </w:r>
      <w:bookmarkEnd w:id="116"/>
      <w:r w:rsidRPr="003863BE">
        <w:rPr>
          <w:rFonts w:asciiTheme="minorHAnsi" w:hAnsiTheme="minorHAnsi"/>
          <w:sz w:val="22"/>
        </w:rPr>
        <w:t>A7 Schedules Used for eQUEST Simulations</w:t>
      </w:r>
    </w:p>
    <w:tbl>
      <w:tblPr>
        <w:tblW w:w="7328" w:type="dxa"/>
        <w:jc w:val="center"/>
        <w:tblBorders>
          <w:insideH w:val="single" w:sz="18" w:space="0" w:color="FFFFFF"/>
          <w:insideV w:val="single" w:sz="18" w:space="0" w:color="FFFFFF"/>
        </w:tblBorders>
        <w:tblLook w:val="04A0" w:firstRow="1" w:lastRow="0" w:firstColumn="1" w:lastColumn="0" w:noHBand="0" w:noVBand="1"/>
      </w:tblPr>
      <w:tblGrid>
        <w:gridCol w:w="860"/>
        <w:gridCol w:w="1068"/>
        <w:gridCol w:w="1128"/>
        <w:gridCol w:w="1028"/>
        <w:gridCol w:w="1088"/>
        <w:gridCol w:w="1068"/>
        <w:gridCol w:w="1088"/>
      </w:tblGrid>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b/>
                <w:bCs/>
                <w:sz w:val="20"/>
                <w:szCs w:val="20"/>
              </w:rPr>
            </w:pPr>
          </w:p>
        </w:tc>
        <w:tc>
          <w:tcPr>
            <w:tcW w:w="2196" w:type="dxa"/>
            <w:gridSpan w:val="2"/>
            <w:shd w:val="pct20" w:color="000000" w:fill="FFFFFF"/>
            <w:noWrap/>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Title 24</w:t>
            </w:r>
          </w:p>
        </w:tc>
        <w:tc>
          <w:tcPr>
            <w:tcW w:w="2116" w:type="dxa"/>
            <w:gridSpan w:val="2"/>
            <w:shd w:val="pct20" w:color="000000" w:fill="FFFFFF"/>
            <w:noWrap/>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Saver</w:t>
            </w:r>
          </w:p>
        </w:tc>
        <w:tc>
          <w:tcPr>
            <w:tcW w:w="2156" w:type="dxa"/>
            <w:gridSpan w:val="2"/>
            <w:shd w:val="pct20" w:color="000000" w:fill="FFFFFF"/>
            <w:noWrap/>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Comfort</w:t>
            </w:r>
          </w:p>
        </w:tc>
      </w:tr>
      <w:tr w:rsidR="00C950E4" w:rsidRPr="003863BE" w:rsidTr="0000654C">
        <w:trPr>
          <w:trHeight w:val="6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lastRenderedPageBreak/>
              <w:t>Hour</w:t>
            </w:r>
          </w:p>
        </w:tc>
        <w:tc>
          <w:tcPr>
            <w:tcW w:w="1068" w:type="dxa"/>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Heating Setpoint</w:t>
            </w:r>
          </w:p>
        </w:tc>
        <w:tc>
          <w:tcPr>
            <w:tcW w:w="1128" w:type="dxa"/>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Cooling Setpoint</w:t>
            </w:r>
          </w:p>
        </w:tc>
        <w:tc>
          <w:tcPr>
            <w:tcW w:w="1028" w:type="dxa"/>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Heating Setpoint</w:t>
            </w:r>
          </w:p>
        </w:tc>
        <w:tc>
          <w:tcPr>
            <w:tcW w:w="1088" w:type="dxa"/>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Cooling Setpoint</w:t>
            </w:r>
          </w:p>
        </w:tc>
        <w:tc>
          <w:tcPr>
            <w:tcW w:w="1068" w:type="dxa"/>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Heating Setpoint</w:t>
            </w:r>
          </w:p>
        </w:tc>
        <w:tc>
          <w:tcPr>
            <w:tcW w:w="1088" w:type="dxa"/>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Cooling Setpoint</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5</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83</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9</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83</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10</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83</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11</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83</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83</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83</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14</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15</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81</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16</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80</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17</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79</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18</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19</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20</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21</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23</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68</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8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24</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w:t>
            </w: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65</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71</w:t>
            </w: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300"/>
          <w:jc w:val="center"/>
        </w:trPr>
        <w:tc>
          <w:tcPr>
            <w:tcW w:w="1928" w:type="dxa"/>
            <w:gridSpan w:val="2"/>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24 hour average</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79.7</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r>
      <w:tr w:rsidR="00C950E4" w:rsidRPr="003863BE" w:rsidTr="0000654C">
        <w:trPr>
          <w:trHeight w:val="162"/>
          <w:jc w:val="center"/>
        </w:trPr>
        <w:tc>
          <w:tcPr>
            <w:tcW w:w="1928" w:type="dxa"/>
            <w:gridSpan w:val="2"/>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cooling setpoint</w:t>
            </w:r>
          </w:p>
        </w:tc>
        <w:tc>
          <w:tcPr>
            <w:tcW w:w="11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2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6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88"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p>
        </w:tc>
      </w:tr>
      <w:tr w:rsidR="00C950E4" w:rsidRPr="003863BE" w:rsidTr="0000654C">
        <w:trPr>
          <w:trHeight w:val="342"/>
          <w:jc w:val="center"/>
        </w:trPr>
        <w:tc>
          <w:tcPr>
            <w:tcW w:w="1928" w:type="dxa"/>
            <w:gridSpan w:val="2"/>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Tstat Offset</w:t>
            </w:r>
          </w:p>
        </w:tc>
        <w:tc>
          <w:tcPr>
            <w:tcW w:w="11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w:t>
            </w:r>
          </w:p>
        </w:tc>
        <w:tc>
          <w:tcPr>
            <w:tcW w:w="102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2.3</w:t>
            </w:r>
          </w:p>
        </w:tc>
        <w:tc>
          <w:tcPr>
            <w:tcW w:w="106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088"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-4.7</w:t>
            </w:r>
          </w:p>
        </w:tc>
      </w:tr>
    </w:tbl>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Tstat Offset and associated probabilities used in the Expected Value analysis are shown in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REF _Ref300318256 \h  \* MERGEFORMAT </w:instrText>
      </w:r>
      <w:r w:rsidRPr="003863BE">
        <w:rPr>
          <w:rFonts w:asciiTheme="minorHAnsi" w:hAnsiTheme="minorHAnsi" w:cstheme="minorHAnsi"/>
          <w:sz w:val="22"/>
          <w:szCs w:val="22"/>
        </w:rPr>
      </w:r>
      <w:r w:rsidRPr="003863BE">
        <w:rPr>
          <w:rFonts w:asciiTheme="minorHAnsi" w:hAnsiTheme="minorHAnsi" w:cstheme="minorHAnsi"/>
          <w:sz w:val="22"/>
          <w:szCs w:val="22"/>
        </w:rPr>
        <w:fldChar w:fldCharType="separate"/>
      </w:r>
      <w:r w:rsidR="00D841F8" w:rsidRPr="00D841F8">
        <w:rPr>
          <w:rFonts w:asciiTheme="minorHAnsi" w:hAnsiTheme="minorHAnsi" w:cstheme="minorHAnsi"/>
          <w:b/>
          <w:bCs/>
          <w:sz w:val="20"/>
          <w:szCs w:val="3276"/>
        </w:rPr>
        <w:t xml:space="preserve">Table </w:t>
      </w:r>
      <w:r w:rsidRPr="003863BE">
        <w:rPr>
          <w:rFonts w:asciiTheme="minorHAnsi" w:hAnsiTheme="minorHAnsi" w:cstheme="minorHAnsi"/>
          <w:sz w:val="22"/>
          <w:szCs w:val="22"/>
        </w:rPr>
        <w:fldChar w:fldCharType="end"/>
      </w:r>
      <w:r w:rsidRPr="003863BE">
        <w:rPr>
          <w:rFonts w:asciiTheme="minorHAnsi" w:hAnsiTheme="minorHAnsi" w:cstheme="minorHAnsi"/>
          <w:sz w:val="22"/>
          <w:szCs w:val="22"/>
        </w:rPr>
        <w:t xml:space="preserve">A8. The Excel workbook titled </w:t>
      </w:r>
      <w:r w:rsidRPr="003863BE">
        <w:rPr>
          <w:rFonts w:asciiTheme="minorHAnsi" w:hAnsiTheme="minorHAnsi" w:cstheme="minorHAnsi"/>
          <w:i/>
          <w:sz w:val="22"/>
          <w:szCs w:val="22"/>
        </w:rPr>
        <w:t xml:space="preserve">Tstat_probability_v4 </w:t>
      </w:r>
      <w:r w:rsidRPr="003863BE">
        <w:rPr>
          <w:rFonts w:asciiTheme="minorHAnsi" w:hAnsiTheme="minorHAnsi" w:cstheme="minorHAnsi"/>
          <w:sz w:val="22"/>
          <w:szCs w:val="22"/>
        </w:rPr>
        <w:t>[22], contains the derivation of the thermostat offset value probability. The RASS database was queried to get survey results of reported cooling thermostat setpoints during the morning, day, evening, and night for single family homes in all of California. The "evening" time block was selected as being the most probable indication of the daily pattern for those homes that would be targeted for a QM program. The OFF category response was eliminated since they would probably have the lowest usage and would be unlikely to participate in a QM program. Since the survey results are not coordinated between time blocks the data were statistically distributed into five daily schedules. This resulted in the five value range of Tstat Offset shown in the table.</w:t>
      </w:r>
    </w:p>
    <w:p w:rsidR="00C950E4" w:rsidRPr="003863BE" w:rsidRDefault="00C950E4" w:rsidP="00C950E4">
      <w:pPr>
        <w:rPr>
          <w:rFonts w:asciiTheme="minorHAnsi" w:hAnsiTheme="minorHAnsi" w:cstheme="minorHAnsi"/>
          <w:sz w:val="20"/>
          <w:szCs w:val="22"/>
        </w:rPr>
      </w:pPr>
    </w:p>
    <w:p w:rsidR="00C950E4" w:rsidRPr="003863BE" w:rsidRDefault="00C950E4" w:rsidP="00C950E4">
      <w:pPr>
        <w:pStyle w:val="Caption"/>
        <w:jc w:val="center"/>
        <w:rPr>
          <w:rFonts w:asciiTheme="minorHAnsi" w:hAnsiTheme="minorHAnsi"/>
          <w:i/>
          <w:sz w:val="22"/>
        </w:rPr>
      </w:pPr>
      <w:bookmarkStart w:id="117" w:name="_Ref300318256"/>
      <w:r w:rsidRPr="003863BE">
        <w:rPr>
          <w:rFonts w:asciiTheme="minorHAnsi" w:hAnsiTheme="minorHAnsi"/>
          <w:sz w:val="22"/>
        </w:rPr>
        <w:lastRenderedPageBreak/>
        <w:t xml:space="preserve">Table </w:t>
      </w:r>
      <w:bookmarkEnd w:id="117"/>
      <w:r w:rsidRPr="003863BE">
        <w:rPr>
          <w:rFonts w:asciiTheme="minorHAnsi" w:hAnsiTheme="minorHAnsi"/>
          <w:sz w:val="22"/>
        </w:rPr>
        <w:t>A8 Tstat Offset Values and Probability</w:t>
      </w:r>
    </w:p>
    <w:tbl>
      <w:tblPr>
        <w:tblW w:w="3510" w:type="dxa"/>
        <w:jc w:val="center"/>
        <w:tblBorders>
          <w:insideH w:val="single" w:sz="18" w:space="0" w:color="FFFFFF"/>
          <w:insideV w:val="single" w:sz="18" w:space="0" w:color="FFFFFF"/>
        </w:tblBorders>
        <w:tblLook w:val="04A0" w:firstRow="1" w:lastRow="0" w:firstColumn="1" w:lastColumn="0" w:noHBand="0" w:noVBand="1"/>
      </w:tblPr>
      <w:tblGrid>
        <w:gridCol w:w="1080"/>
        <w:gridCol w:w="1226"/>
        <w:gridCol w:w="1204"/>
      </w:tblGrid>
      <w:tr w:rsidR="00C950E4" w:rsidRPr="003863BE" w:rsidTr="0000654C">
        <w:trPr>
          <w:trHeight w:val="606"/>
          <w:jc w:val="center"/>
        </w:trPr>
        <w:tc>
          <w:tcPr>
            <w:tcW w:w="108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24 hour Average</w:t>
            </w:r>
          </w:p>
        </w:tc>
        <w:tc>
          <w:tcPr>
            <w:tcW w:w="1226"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Tstat Offset</w:t>
            </w:r>
          </w:p>
        </w:tc>
        <w:tc>
          <w:tcPr>
            <w:tcW w:w="1204"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Tstat Probability</w:t>
            </w:r>
          </w:p>
        </w:tc>
      </w:tr>
      <w:tr w:rsidR="00C950E4" w:rsidRPr="003863BE" w:rsidTr="0000654C">
        <w:trPr>
          <w:trHeight w:val="303"/>
          <w:jc w:val="center"/>
        </w:trPr>
        <w:tc>
          <w:tcPr>
            <w:tcW w:w="108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82.00</w:t>
            </w:r>
          </w:p>
        </w:tc>
        <w:tc>
          <w:tcPr>
            <w:tcW w:w="1226"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2.30</w:t>
            </w:r>
          </w:p>
        </w:tc>
        <w:tc>
          <w:tcPr>
            <w:tcW w:w="1204"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0.172</w:t>
            </w:r>
          </w:p>
        </w:tc>
      </w:tr>
      <w:tr w:rsidR="00C950E4" w:rsidRPr="003863BE" w:rsidTr="0000654C">
        <w:trPr>
          <w:trHeight w:val="303"/>
          <w:jc w:val="center"/>
        </w:trPr>
        <w:tc>
          <w:tcPr>
            <w:tcW w:w="108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81.00</w:t>
            </w:r>
          </w:p>
        </w:tc>
        <w:tc>
          <w:tcPr>
            <w:tcW w:w="1226"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1.30</w:t>
            </w:r>
          </w:p>
        </w:tc>
        <w:tc>
          <w:tcPr>
            <w:tcW w:w="1204"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0.045</w:t>
            </w:r>
          </w:p>
        </w:tc>
      </w:tr>
      <w:tr w:rsidR="00C950E4" w:rsidRPr="003863BE" w:rsidTr="0000654C">
        <w:trPr>
          <w:trHeight w:val="303"/>
          <w:jc w:val="center"/>
        </w:trPr>
        <w:tc>
          <w:tcPr>
            <w:tcW w:w="108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78.75</w:t>
            </w:r>
          </w:p>
        </w:tc>
        <w:tc>
          <w:tcPr>
            <w:tcW w:w="1226"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-0.95</w:t>
            </w:r>
          </w:p>
        </w:tc>
        <w:tc>
          <w:tcPr>
            <w:tcW w:w="1204"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0.32</w:t>
            </w:r>
          </w:p>
        </w:tc>
      </w:tr>
      <w:tr w:rsidR="00C950E4" w:rsidRPr="003863BE" w:rsidTr="0000654C">
        <w:trPr>
          <w:trHeight w:val="303"/>
          <w:jc w:val="center"/>
        </w:trPr>
        <w:tc>
          <w:tcPr>
            <w:tcW w:w="108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76.30</w:t>
            </w:r>
          </w:p>
        </w:tc>
        <w:tc>
          <w:tcPr>
            <w:tcW w:w="1226"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-3.53</w:t>
            </w:r>
          </w:p>
        </w:tc>
        <w:tc>
          <w:tcPr>
            <w:tcW w:w="1204"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0.273</w:t>
            </w:r>
          </w:p>
        </w:tc>
      </w:tr>
      <w:tr w:rsidR="00C950E4" w:rsidRPr="003863BE" w:rsidTr="0000654C">
        <w:trPr>
          <w:trHeight w:val="303"/>
          <w:jc w:val="center"/>
        </w:trPr>
        <w:tc>
          <w:tcPr>
            <w:tcW w:w="108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75.00</w:t>
            </w:r>
          </w:p>
        </w:tc>
        <w:tc>
          <w:tcPr>
            <w:tcW w:w="1226"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-4.70</w:t>
            </w:r>
          </w:p>
        </w:tc>
        <w:tc>
          <w:tcPr>
            <w:tcW w:w="1204"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0.19</w:t>
            </w:r>
          </w:p>
        </w:tc>
      </w:tr>
      <w:tr w:rsidR="00C950E4" w:rsidRPr="003863BE" w:rsidTr="0000654C">
        <w:trPr>
          <w:trHeight w:val="485"/>
          <w:jc w:val="center"/>
        </w:trPr>
        <w:tc>
          <w:tcPr>
            <w:tcW w:w="3510" w:type="dxa"/>
            <w:gridSpan w:val="3"/>
            <w:shd w:val="pct20" w:color="000000" w:fill="FFFFFF"/>
            <w:noWrap/>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Tstat Offset = 78.03 (24 hr weighted avg)</w:t>
            </w:r>
          </w:p>
        </w:tc>
      </w:tr>
    </w:tbl>
    <w:p w:rsidR="00C950E4" w:rsidRPr="003863BE" w:rsidRDefault="00C950E4" w:rsidP="00C950E4">
      <w:pPr>
        <w:rPr>
          <w:rFonts w:asciiTheme="minorHAnsi" w:hAnsiTheme="minorHAnsi" w:cstheme="minorHAnsi"/>
          <w:b/>
          <w:sz w:val="22"/>
          <w:szCs w:val="22"/>
        </w:rPr>
      </w:pPr>
      <w:bookmarkStart w:id="118" w:name="_Toc300053740"/>
    </w:p>
    <w:p w:rsidR="00C950E4" w:rsidRPr="003863BE" w:rsidRDefault="00C950E4" w:rsidP="00C950E4">
      <w:pPr>
        <w:numPr>
          <w:ilvl w:val="0"/>
          <w:numId w:val="17"/>
        </w:numPr>
        <w:contextualSpacing/>
        <w:rPr>
          <w:rFonts w:asciiTheme="minorHAnsi" w:hAnsiTheme="minorHAnsi" w:cstheme="minorHAnsi"/>
          <w:b/>
          <w:sz w:val="22"/>
          <w:szCs w:val="22"/>
        </w:rPr>
      </w:pPr>
      <w:r w:rsidRPr="003863BE">
        <w:rPr>
          <w:rFonts w:asciiTheme="minorHAnsi" w:hAnsiTheme="minorHAnsi" w:cstheme="minorHAnsi"/>
          <w:b/>
          <w:sz w:val="22"/>
          <w:szCs w:val="22"/>
        </w:rPr>
        <w:t>Nominal SEER</w:t>
      </w:r>
      <w:bookmarkEnd w:id="118"/>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To generate the regressions a SEER of 15 was chosen for the upper limiting case and a SEER of 7 was chosen for the lower limiting case. A SEER of 11 was chosen for the 4 midpoint runs. Nominal SEER is converted to the eQUEST input EIR or electric input ratio, which is the ratio of electric energy used to cooling energy provided. SEER includes the power used for the supply and condenser fans in addition to the compressor power. Since the supply and condenser fans were modeled separately their power was removed from the EIR term. The following equation was derived from Figure 5, Performance Characteristics of SEER-rated Cooling Systems” from </w:t>
      </w:r>
      <w:r w:rsidRPr="003863BE">
        <w:rPr>
          <w:rFonts w:asciiTheme="minorHAnsi" w:hAnsiTheme="minorHAnsi" w:cstheme="minorHAnsi"/>
          <w:i/>
          <w:sz w:val="22"/>
          <w:szCs w:val="22"/>
        </w:rPr>
        <w:t>EER &amp; SEER as Predictors of Seasonal Cooling Performance</w:t>
      </w:r>
      <w:r w:rsidRPr="003863BE">
        <w:rPr>
          <w:rFonts w:asciiTheme="minorHAnsi" w:hAnsiTheme="minorHAnsi" w:cstheme="minorHAnsi"/>
          <w:sz w:val="22"/>
          <w:szCs w:val="22"/>
        </w:rPr>
        <w:t xml:space="preserve"> by James J. Hirsch and Associates, December 15, 2003.</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EER = 2.08 + 0.73 * SEER</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sz w:val="22"/>
          <w:szCs w:val="22"/>
        </w:rPr>
        <w:t>The EER is then converted to EIR for input to eQUEST. SEER and EER are based on total electric power where EER is Cooling capacity (Btu/hr) divided by total electrical power in Watts. The eQUEST model has the blower and the condenser fan entered as separate items so the power for those two motors must be removed to get the proper EIRc based on compressor power only</w:t>
      </w:r>
      <w:r w:rsidRPr="003863BE">
        <w:rPr>
          <w:rFonts w:asciiTheme="minorHAnsi" w:hAnsiTheme="minorHAnsi" w:cstheme="minorHAnsi"/>
          <w:i/>
          <w:sz w:val="22"/>
          <w:szCs w:val="22"/>
        </w:rPr>
        <w:t>.</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 xml:space="preserve">EER </w:t>
      </w:r>
      <w:r w:rsidRPr="003863BE">
        <w:rPr>
          <w:rFonts w:asciiTheme="minorHAnsi" w:hAnsiTheme="minorHAnsi" w:cstheme="minorHAnsi"/>
          <w:i/>
          <w:sz w:val="22"/>
          <w:szCs w:val="22"/>
        </w:rPr>
        <w:tab/>
        <w:t>= Capacity / Total Power</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Total Power = EER / Capacity = Comp + Blower + Condenser</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Comp = (EER / Capacity) – Blower - Condenser</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 xml:space="preserve">EIRc = Comp * 3.413 / Capacity </w:t>
      </w: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Where EIRc + EIR of the compressor only</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EIRc = ((EER / Capacity) – Blower – Condenser) * 3.413 / Capacity</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The EIRc is then modified by the RIF to get the final EIR value that is entered into eQUEST.</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values used for the distribution of Nominal SEER in single family homes were derived from the DEER Residential Lookup Table and the RASS survey [18]. The data summary showing how the distribution to value bins was made is contained in the Excel spreadsheet titled </w:t>
      </w:r>
      <w:r w:rsidRPr="003863BE">
        <w:rPr>
          <w:rFonts w:asciiTheme="minorHAnsi" w:hAnsiTheme="minorHAnsi" w:cstheme="minorHAnsi"/>
          <w:i/>
          <w:sz w:val="22"/>
          <w:szCs w:val="22"/>
        </w:rPr>
        <w:t xml:space="preserve">DEER SFRes- Properties- Capacity-SEER. [24] Table A9 </w:t>
      </w:r>
      <w:r w:rsidRPr="003863BE">
        <w:rPr>
          <w:rFonts w:asciiTheme="minorHAnsi" w:hAnsiTheme="minorHAnsi" w:cstheme="minorHAnsi"/>
          <w:sz w:val="22"/>
          <w:szCs w:val="22"/>
        </w:rPr>
        <w:t xml:space="preserve">shows the average bin values and associated probabilities for each climate zone.  Even </w:t>
      </w:r>
      <w:r w:rsidRPr="003863BE">
        <w:rPr>
          <w:rFonts w:asciiTheme="minorHAnsi" w:hAnsiTheme="minorHAnsi" w:cstheme="minorHAnsi"/>
          <w:sz w:val="22"/>
          <w:szCs w:val="22"/>
        </w:rPr>
        <w:lastRenderedPageBreak/>
        <w:t>though the SEER values did not change, the probabilities for the pre-2005 vintages were used to fit into the format of the expected value calculation.</w:t>
      </w:r>
    </w:p>
    <w:p w:rsidR="00C950E4" w:rsidRPr="003863BE" w:rsidDel="007C6989"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nominal SEER does not change from the base case to the QM case, rather </w:t>
      </w:r>
      <w:proofErr w:type="gramStart"/>
      <w:r w:rsidRPr="003863BE">
        <w:rPr>
          <w:rFonts w:asciiTheme="minorHAnsi" w:hAnsiTheme="minorHAnsi" w:cstheme="minorHAnsi"/>
          <w:sz w:val="22"/>
          <w:szCs w:val="22"/>
        </w:rPr>
        <w:t>RIF</w:t>
      </w:r>
      <w:proofErr w:type="gramEnd"/>
      <w:r w:rsidRPr="003863BE">
        <w:rPr>
          <w:rFonts w:asciiTheme="minorHAnsi" w:hAnsiTheme="minorHAnsi" w:cstheme="minorHAnsi"/>
          <w:sz w:val="22"/>
          <w:szCs w:val="22"/>
        </w:rPr>
        <w:t xml:space="preserve"> changes, which in turn affects the actual SEER. </w:t>
      </w:r>
    </w:p>
    <w:p w:rsidR="00C950E4" w:rsidRPr="003863BE" w:rsidRDefault="00C950E4" w:rsidP="00C950E4">
      <w:pPr>
        <w:jc w:val="cente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i/>
          <w:sz w:val="22"/>
        </w:rPr>
      </w:pPr>
      <w:bookmarkStart w:id="119" w:name="_Ref300318363"/>
      <w:r w:rsidRPr="003863BE">
        <w:rPr>
          <w:rFonts w:asciiTheme="minorHAnsi" w:hAnsiTheme="minorHAnsi"/>
          <w:sz w:val="22"/>
        </w:rPr>
        <w:t xml:space="preserve">Table </w:t>
      </w:r>
      <w:bookmarkEnd w:id="119"/>
      <w:r w:rsidRPr="003863BE">
        <w:rPr>
          <w:rFonts w:asciiTheme="minorHAnsi" w:hAnsiTheme="minorHAnsi"/>
          <w:sz w:val="22"/>
        </w:rPr>
        <w:t>A9 Probability of Nominal SEER Weighted by Vintage in SCE Climate Zones</w:t>
      </w:r>
    </w:p>
    <w:tbl>
      <w:tblPr>
        <w:tblStyle w:val="Style2"/>
        <w:tblW w:w="9600" w:type="dxa"/>
        <w:tblLook w:val="04A0" w:firstRow="1" w:lastRow="0" w:firstColumn="1" w:lastColumn="0" w:noHBand="0" w:noVBand="1"/>
      </w:tblPr>
      <w:tblGrid>
        <w:gridCol w:w="855"/>
        <w:gridCol w:w="960"/>
        <w:gridCol w:w="977"/>
        <w:gridCol w:w="977"/>
        <w:gridCol w:w="977"/>
        <w:gridCol w:w="977"/>
        <w:gridCol w:w="977"/>
        <w:gridCol w:w="977"/>
        <w:gridCol w:w="977"/>
        <w:gridCol w:w="977"/>
      </w:tblGrid>
      <w:tr w:rsidR="00C950E4" w:rsidRPr="003863BE" w:rsidTr="0000654C">
        <w:trPr>
          <w:cnfStyle w:val="100000000000" w:firstRow="1" w:lastRow="0" w:firstColumn="0" w:lastColumn="0" w:oddVBand="0" w:evenVBand="0" w:oddHBand="0" w:evenHBand="0"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sz w:val="20"/>
                <w:szCs w:val="20"/>
              </w:rPr>
            </w:pPr>
          </w:p>
        </w:tc>
        <w:tc>
          <w:tcPr>
            <w:tcW w:w="960" w:type="dxa"/>
            <w:noWrap/>
            <w:vAlign w:val="center"/>
            <w:hideMark/>
          </w:tcPr>
          <w:p w:rsidR="00C950E4" w:rsidRPr="003863BE" w:rsidRDefault="00C950E4" w:rsidP="0000654C">
            <w:pPr>
              <w:jc w:val="center"/>
              <w:rPr>
                <w:rFonts w:asciiTheme="minorHAnsi" w:hAnsiTheme="minorHAnsi" w:cstheme="minorHAnsi"/>
                <w:sz w:val="20"/>
                <w:szCs w:val="20"/>
              </w:rPr>
            </w:pPr>
          </w:p>
        </w:tc>
        <w:tc>
          <w:tcPr>
            <w:tcW w:w="7728" w:type="dxa"/>
            <w:gridSpan w:val="8"/>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California Climate Zones</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Vintage</w:t>
            </w:r>
          </w:p>
        </w:tc>
        <w:tc>
          <w:tcPr>
            <w:tcW w:w="960"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SEER</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CZ_06</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CZ_08</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CZ_09</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CZ_10</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CZ_13</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CZ_14</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CZ_15</w:t>
            </w:r>
          </w:p>
        </w:tc>
        <w:tc>
          <w:tcPr>
            <w:tcW w:w="966"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CZ_16</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&lt;1978</w:t>
            </w:r>
          </w:p>
        </w:tc>
        <w:tc>
          <w:tcPr>
            <w:tcW w:w="960"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10</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0.703726</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0.713641</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0.742695</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0.333565</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0.417798</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0.334374</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0.313508</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0.622762</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78-92</w:t>
            </w:r>
          </w:p>
        </w:tc>
        <w:tc>
          <w:tcPr>
            <w:tcW w:w="960"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10</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0.173839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0.169203</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0.164058</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0.356691</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0.281689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0.406349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0.385711</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0.245739</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93-01</w:t>
            </w:r>
          </w:p>
        </w:tc>
        <w:tc>
          <w:tcPr>
            <w:tcW w:w="960"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10</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0.068547</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0.060026</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0.051155</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0.122049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0.113368</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0.055937</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0.120891</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0.06096</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5-Feb</w:t>
            </w:r>
          </w:p>
        </w:tc>
        <w:tc>
          <w:tcPr>
            <w:tcW w:w="960"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10</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0.038132</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0.022575</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0.021962</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0.098026</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0.109067</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0.118369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0.090868</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0.027623</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300"/>
        </w:trPr>
        <w:tc>
          <w:tcPr>
            <w:tcW w:w="912" w:type="dxa"/>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&gt;2005</w:t>
            </w:r>
          </w:p>
        </w:tc>
        <w:tc>
          <w:tcPr>
            <w:tcW w:w="960" w:type="dxa"/>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13</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0.015756</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0.034555</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0.020129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0.089669</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0.078078</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0.084971</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0.089022</w:t>
            </w:r>
          </w:p>
        </w:tc>
        <w:tc>
          <w:tcPr>
            <w:tcW w:w="966" w:type="dxa"/>
            <w:noWrap/>
            <w:vAlign w:val="center"/>
            <w:hideMark/>
          </w:tcPr>
          <w:p w:rsidR="00C950E4" w:rsidRPr="003863BE" w:rsidRDefault="00C950E4" w:rsidP="0000654C">
            <w:pPr>
              <w:jc w:val="center"/>
              <w:rPr>
                <w:rFonts w:asciiTheme="minorHAnsi" w:hAnsiTheme="minorHAnsi" w:cstheme="minorHAnsi"/>
                <w:bCs/>
                <w:sz w:val="20"/>
                <w:szCs w:val="20"/>
              </w:rPr>
            </w:pPr>
            <w:r w:rsidRPr="003863BE">
              <w:rPr>
                <w:rFonts w:asciiTheme="minorHAnsi" w:hAnsiTheme="minorHAnsi" w:cstheme="minorHAnsi"/>
                <w:bCs/>
                <w:sz w:val="20"/>
                <w:szCs w:val="20"/>
              </w:rPr>
              <w:t>0.042916</w:t>
            </w:r>
          </w:p>
        </w:tc>
      </w:tr>
    </w:tbl>
    <w:p w:rsidR="00C950E4" w:rsidRPr="003863BE" w:rsidRDefault="00C950E4" w:rsidP="00C950E4">
      <w:pPr>
        <w:rPr>
          <w:rFonts w:asciiTheme="minorHAnsi" w:hAnsiTheme="minorHAnsi" w:cstheme="minorHAnsi"/>
          <w:b/>
          <w:sz w:val="22"/>
          <w:szCs w:val="22"/>
        </w:rPr>
      </w:pPr>
      <w:bookmarkStart w:id="120" w:name="_Toc300053741"/>
    </w:p>
    <w:p w:rsidR="00C950E4" w:rsidRPr="003863BE" w:rsidRDefault="00C950E4" w:rsidP="00C950E4">
      <w:pPr>
        <w:numPr>
          <w:ilvl w:val="0"/>
          <w:numId w:val="17"/>
        </w:numPr>
        <w:contextualSpacing/>
        <w:rPr>
          <w:rFonts w:asciiTheme="minorHAnsi" w:hAnsiTheme="minorHAnsi" w:cstheme="minorHAnsi"/>
          <w:b/>
          <w:sz w:val="22"/>
          <w:szCs w:val="22"/>
        </w:rPr>
      </w:pPr>
      <w:r w:rsidRPr="003863BE">
        <w:rPr>
          <w:rFonts w:asciiTheme="minorHAnsi" w:hAnsiTheme="minorHAnsi" w:cstheme="minorHAnsi"/>
          <w:b/>
          <w:sz w:val="22"/>
          <w:szCs w:val="22"/>
        </w:rPr>
        <w:t>Furnace AFUE</w:t>
      </w:r>
      <w:bookmarkEnd w:id="120"/>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To generate the regressions an AFUE of 0.95 was chosen for the upper limiting case and an AFUE of 0.70 was chosen for the lower limiting case. An AFUE of 0.78 was chosen for the 4 midpoint runs. AFUE was converted to the eQUEST input of HIR (Heating Input Ratio) based on a correlation from equation N2-42 on the Nonresidential ACM Manual, Section 2.5.2.10, Page 2-64 where:</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 xml:space="preserve">HIR </w:t>
      </w:r>
      <w:r w:rsidRPr="003863BE">
        <w:rPr>
          <w:rFonts w:asciiTheme="minorHAnsi" w:hAnsiTheme="minorHAnsi" w:cstheme="minorHAnsi"/>
          <w:i/>
          <w:sz w:val="22"/>
          <w:szCs w:val="22"/>
        </w:rPr>
        <w:tab/>
        <w:t>= (0.011116 * AFUE (80%) - 0.098185)</w:t>
      </w:r>
      <w:r w:rsidRPr="003863BE">
        <w:rPr>
          <w:rFonts w:asciiTheme="minorHAnsi" w:hAnsiTheme="minorHAnsi" w:cstheme="minorHAnsi"/>
          <w:i/>
          <w:sz w:val="22"/>
          <w:szCs w:val="22"/>
          <w:vertAlign w:val="superscript"/>
        </w:rPr>
        <w:t>-1</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HIR</w:t>
      </w:r>
      <w:r w:rsidRPr="003863BE">
        <w:rPr>
          <w:rFonts w:asciiTheme="minorHAnsi" w:hAnsiTheme="minorHAnsi" w:cstheme="minorHAnsi"/>
          <w:i/>
          <w:sz w:val="22"/>
          <w:szCs w:val="22"/>
        </w:rPr>
        <w:tab/>
        <w:t>= 1.268</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sz w:val="22"/>
          <w:szCs w:val="22"/>
        </w:rPr>
        <w:t xml:space="preserve">No useable data was found on which to base the distribution of furnace efficiencies throughout the SCE territory, however a value of 79.79 was provided by SCE [37] for average AFUE throughout the SCE territory. The values chosen for the efficiency range and probabilities are informed engineering estimates forming a normal distribution and resulting in the weighted average AFUE provided by SCE. These are shown in </w:t>
      </w:r>
      <w:r w:rsidRPr="003863BE">
        <w:rPr>
          <w:rFonts w:asciiTheme="minorHAnsi" w:hAnsiTheme="minorHAnsi" w:cstheme="minorHAnsi"/>
          <w:i/>
          <w:sz w:val="22"/>
          <w:szCs w:val="22"/>
        </w:rPr>
        <w:t>Table A10</w:t>
      </w:r>
      <w:r w:rsidRPr="003863BE">
        <w:rPr>
          <w:rFonts w:asciiTheme="minorHAnsi" w:hAnsiTheme="minorHAnsi" w:cstheme="minorHAnsi"/>
          <w:sz w:val="22"/>
          <w:szCs w:val="22"/>
        </w:rPr>
        <w:t>. The distribution of AFUE does not change from the base case to the QM case.</w:t>
      </w:r>
      <w:bookmarkStart w:id="121" w:name="_Ref299462327"/>
      <w:bookmarkStart w:id="122" w:name="_Toc300053877"/>
    </w:p>
    <w:p w:rsidR="00C950E4" w:rsidRPr="003863BE" w:rsidRDefault="00C950E4" w:rsidP="00C950E4">
      <w:pPr>
        <w:pStyle w:val="Caption"/>
        <w:jc w:val="center"/>
        <w:rPr>
          <w:rFonts w:asciiTheme="minorHAnsi" w:hAnsiTheme="minorHAnsi"/>
          <w:sz w:val="22"/>
        </w:rPr>
      </w:pPr>
      <w:r w:rsidRPr="003863BE">
        <w:rPr>
          <w:rFonts w:asciiTheme="minorHAnsi" w:hAnsiTheme="minorHAnsi"/>
          <w:sz w:val="22"/>
        </w:rPr>
        <w:t>Table A</w:t>
      </w:r>
      <w:bookmarkEnd w:id="121"/>
      <w:r w:rsidRPr="003863BE">
        <w:rPr>
          <w:rFonts w:asciiTheme="minorHAnsi" w:hAnsiTheme="minorHAnsi"/>
          <w:sz w:val="22"/>
        </w:rPr>
        <w:t>10 Furnace AFUE and Probability</w:t>
      </w:r>
      <w:bookmarkEnd w:id="122"/>
    </w:p>
    <w:tbl>
      <w:tblPr>
        <w:tblW w:w="2935" w:type="dxa"/>
        <w:jc w:val="center"/>
        <w:tblBorders>
          <w:insideH w:val="single" w:sz="18" w:space="0" w:color="FFFFFF"/>
          <w:insideV w:val="single" w:sz="18" w:space="0" w:color="FFFFFF"/>
        </w:tblBorders>
        <w:tblLook w:val="04A0" w:firstRow="1" w:lastRow="0" w:firstColumn="1" w:lastColumn="0" w:noHBand="0" w:noVBand="1"/>
      </w:tblPr>
      <w:tblGrid>
        <w:gridCol w:w="1530"/>
        <w:gridCol w:w="1405"/>
      </w:tblGrid>
      <w:tr w:rsidR="00C950E4" w:rsidRPr="003863BE" w:rsidTr="0000654C">
        <w:trPr>
          <w:trHeight w:val="532"/>
          <w:jc w:val="center"/>
        </w:trPr>
        <w:tc>
          <w:tcPr>
            <w:tcW w:w="1530"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Furnace AFUE</w:t>
            </w:r>
          </w:p>
        </w:tc>
        <w:tc>
          <w:tcPr>
            <w:tcW w:w="1405" w:type="dxa"/>
            <w:shd w:val="pct20" w:color="000000" w:fill="FFFFFF"/>
            <w:vAlign w:val="center"/>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Probability</w:t>
            </w:r>
          </w:p>
        </w:tc>
      </w:tr>
      <w:tr w:rsidR="00C950E4" w:rsidRPr="003863BE" w:rsidTr="0000654C">
        <w:trPr>
          <w:trHeight w:val="304"/>
          <w:jc w:val="center"/>
        </w:trPr>
        <w:tc>
          <w:tcPr>
            <w:tcW w:w="153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0.70</w:t>
            </w:r>
          </w:p>
        </w:tc>
        <w:tc>
          <w:tcPr>
            <w:tcW w:w="1405"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w:t>
            </w:r>
          </w:p>
        </w:tc>
      </w:tr>
      <w:tr w:rsidR="00C950E4" w:rsidRPr="003863BE" w:rsidTr="0000654C">
        <w:trPr>
          <w:trHeight w:val="304"/>
          <w:jc w:val="center"/>
        </w:trPr>
        <w:tc>
          <w:tcPr>
            <w:tcW w:w="153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0.74</w:t>
            </w:r>
          </w:p>
        </w:tc>
        <w:tc>
          <w:tcPr>
            <w:tcW w:w="1405"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0.2</w:t>
            </w:r>
          </w:p>
        </w:tc>
      </w:tr>
      <w:tr w:rsidR="00C950E4" w:rsidRPr="003863BE" w:rsidTr="0000654C">
        <w:trPr>
          <w:trHeight w:val="304"/>
          <w:jc w:val="center"/>
        </w:trPr>
        <w:tc>
          <w:tcPr>
            <w:tcW w:w="153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0.78</w:t>
            </w:r>
          </w:p>
        </w:tc>
        <w:tc>
          <w:tcPr>
            <w:tcW w:w="1405"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0.4</w:t>
            </w:r>
          </w:p>
        </w:tc>
      </w:tr>
      <w:tr w:rsidR="00C950E4" w:rsidRPr="003863BE" w:rsidTr="0000654C">
        <w:trPr>
          <w:trHeight w:val="304"/>
          <w:jc w:val="center"/>
        </w:trPr>
        <w:tc>
          <w:tcPr>
            <w:tcW w:w="153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0.865</w:t>
            </w:r>
          </w:p>
        </w:tc>
        <w:tc>
          <w:tcPr>
            <w:tcW w:w="1405"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0.2</w:t>
            </w:r>
          </w:p>
        </w:tc>
      </w:tr>
      <w:tr w:rsidR="00C950E4" w:rsidRPr="003863BE" w:rsidTr="0000654C">
        <w:trPr>
          <w:trHeight w:val="319"/>
          <w:jc w:val="center"/>
        </w:trPr>
        <w:tc>
          <w:tcPr>
            <w:tcW w:w="153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0.95</w:t>
            </w:r>
          </w:p>
        </w:tc>
        <w:tc>
          <w:tcPr>
            <w:tcW w:w="1405"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w:t>
            </w:r>
          </w:p>
        </w:tc>
      </w:tr>
      <w:tr w:rsidR="00C950E4" w:rsidRPr="003863BE" w:rsidTr="0000654C">
        <w:trPr>
          <w:trHeight w:val="319"/>
          <w:jc w:val="center"/>
        </w:trPr>
        <w:tc>
          <w:tcPr>
            <w:tcW w:w="1530" w:type="dxa"/>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Average AFUE</w:t>
            </w:r>
          </w:p>
        </w:tc>
        <w:tc>
          <w:tcPr>
            <w:tcW w:w="1405"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.7980</w:t>
            </w:r>
          </w:p>
        </w:tc>
      </w:tr>
    </w:tbl>
    <w:p w:rsidR="00C950E4" w:rsidRPr="003863BE" w:rsidRDefault="00C950E4" w:rsidP="00C950E4">
      <w:pPr>
        <w:jc w:val="center"/>
        <w:rPr>
          <w:rFonts w:asciiTheme="minorHAnsi" w:hAnsiTheme="minorHAnsi" w:cstheme="minorHAnsi"/>
          <w:sz w:val="22"/>
          <w:szCs w:val="22"/>
        </w:rPr>
      </w:pPr>
    </w:p>
    <w:p w:rsidR="00C950E4" w:rsidRPr="003863BE" w:rsidRDefault="00C950E4" w:rsidP="00C950E4">
      <w:pPr>
        <w:numPr>
          <w:ilvl w:val="0"/>
          <w:numId w:val="17"/>
        </w:numPr>
        <w:contextualSpacing/>
        <w:rPr>
          <w:rFonts w:asciiTheme="minorHAnsi" w:hAnsiTheme="minorHAnsi" w:cstheme="minorHAnsi"/>
          <w:b/>
          <w:sz w:val="22"/>
          <w:szCs w:val="22"/>
        </w:rPr>
      </w:pPr>
      <w:bookmarkStart w:id="123" w:name="_Toc300053742"/>
      <w:r w:rsidRPr="003863BE">
        <w:rPr>
          <w:rFonts w:asciiTheme="minorHAnsi" w:hAnsiTheme="minorHAnsi" w:cstheme="minorHAnsi"/>
          <w:b/>
          <w:sz w:val="22"/>
          <w:szCs w:val="22"/>
        </w:rPr>
        <w:t>Shell UA</w:t>
      </w:r>
      <w:bookmarkEnd w:id="123"/>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Shell UA is the factor that was chosen to represent the effect that vintage and climate zone have on the construction of a home. Shell UA is the inverse of the average R-Value of a home’s walls and roof multiplied by the surface area of the walls and roof with units of BTU/hr*F, so by multiplying UA by the </w:t>
      </w:r>
      <w:r w:rsidRPr="003863BE">
        <w:rPr>
          <w:rFonts w:asciiTheme="minorHAnsi" w:hAnsiTheme="minorHAnsi" w:cstheme="minorHAnsi"/>
          <w:sz w:val="22"/>
          <w:szCs w:val="22"/>
        </w:rPr>
        <w:lastRenderedPageBreak/>
        <w:t xml:space="preserve">difference between indoor and outdoor temperature the rate of heat transfer can be calculated. Shell UA was calculated for each vintage prototype in each climate zone. The UA includes wall, window and roof areas, excluding garages and floors. The areas of each type of exterior surface were from the 1978-1992 vintage prototypes. The UA was then calculated using the R-values for each vintage and climate zone from the DEER Residential Look-Up Table [24].  A separate infiltration UA was calculated based on the air changes specified in the DEER look-up table. Infiltration UA can be conceptualized as the rate of heat transfer due to infiltration as a function of outdoor to indoor temperature differential rather than a specific U-value and area. The Excel spreadsheet </w:t>
      </w:r>
      <w:r w:rsidRPr="003863BE">
        <w:rPr>
          <w:rFonts w:asciiTheme="minorHAnsi" w:hAnsiTheme="minorHAnsi" w:cstheme="minorHAnsi"/>
          <w:i/>
          <w:sz w:val="22"/>
          <w:szCs w:val="22"/>
        </w:rPr>
        <w:t>Vintage_Distribution_of_Home_Types</w:t>
      </w:r>
      <w:r w:rsidRPr="003863BE">
        <w:rPr>
          <w:rFonts w:asciiTheme="minorHAnsi" w:hAnsiTheme="minorHAnsi" w:cstheme="minorHAnsi"/>
          <w:sz w:val="22"/>
          <w:szCs w:val="22"/>
        </w:rPr>
        <w:t xml:space="preserve"> [25] contains the combined shell and infiltration UA values for one and two story homes for each vintage in each climate zone. The resulting combined shell and infiltration UA values are the rate of heat transfer in BTU/hr through the walls and roof per degree Fahrenheit temperature difference between the outdoor air and indoor air. </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To generate the regressions the DEER prototypes with the lowest and highest shell UAs were used for the upper and lower limiting cases. A prototype with a UA value near the middle of the range was selected for the midpoint runs.</w:t>
      </w:r>
    </w:p>
    <w:p w:rsidR="00C950E4" w:rsidRPr="003863BE" w:rsidRDefault="00C950E4" w:rsidP="00C950E4">
      <w:pPr>
        <w:rPr>
          <w:rFonts w:asciiTheme="minorHAnsi" w:hAnsiTheme="minorHAnsi" w:cstheme="minorHAnsi"/>
          <w:sz w:val="22"/>
          <w:szCs w:val="22"/>
        </w:rPr>
      </w:pPr>
    </w:p>
    <w:p w:rsidR="00C950E4" w:rsidRPr="003863BE" w:rsidRDefault="00C950E4" w:rsidP="00C950E4">
      <w:pPr>
        <w:keepNext/>
        <w:rPr>
          <w:rFonts w:asciiTheme="minorHAnsi" w:hAnsiTheme="minorHAnsi" w:cstheme="minorHAnsi"/>
          <w:b/>
          <w:bCs/>
          <w:sz w:val="22"/>
          <w:szCs w:val="22"/>
        </w:rPr>
      </w:pPr>
      <w:r w:rsidRPr="003863BE">
        <w:rPr>
          <w:rFonts w:asciiTheme="minorHAnsi" w:hAnsiTheme="minorHAnsi" w:cstheme="minorHAnsi"/>
          <w:bCs/>
          <w:sz w:val="22"/>
          <w:szCs w:val="22"/>
        </w:rPr>
        <w:t xml:space="preserve">An initial probability distribution of home types in each climate zone was based on information from RASS which is included with the spreadsheet </w:t>
      </w:r>
      <w:r w:rsidRPr="003863BE">
        <w:rPr>
          <w:rFonts w:asciiTheme="minorHAnsi" w:hAnsiTheme="minorHAnsi" w:cstheme="minorHAnsi"/>
          <w:bCs/>
          <w:i/>
          <w:sz w:val="22"/>
          <w:szCs w:val="22"/>
        </w:rPr>
        <w:t>Vintage Distribution of Home Types.xls [25]</w:t>
      </w:r>
      <w:r w:rsidRPr="003863BE">
        <w:rPr>
          <w:rFonts w:asciiTheme="minorHAnsi" w:hAnsiTheme="minorHAnsi" w:cstheme="minorHAnsi"/>
          <w:bCs/>
          <w:sz w:val="22"/>
          <w:szCs w:val="22"/>
        </w:rPr>
        <w:t xml:space="preserve">. For the expected value analysis the UA for each vintage of prototype was matched with the probability of each vintage occurring in each climate zone. </w:t>
      </w:r>
      <w:r w:rsidRPr="003863BE">
        <w:rPr>
          <w:rFonts w:asciiTheme="minorHAnsi" w:hAnsiTheme="minorHAnsi" w:cstheme="minorHAnsi"/>
          <w:sz w:val="22"/>
          <w:szCs w:val="22"/>
        </w:rPr>
        <w:fldChar w:fldCharType="begin"/>
      </w:r>
      <w:r w:rsidRPr="003863BE">
        <w:rPr>
          <w:rFonts w:asciiTheme="minorHAnsi" w:hAnsiTheme="minorHAnsi" w:cstheme="minorHAnsi"/>
          <w:sz w:val="22"/>
          <w:szCs w:val="22"/>
        </w:rPr>
        <w:instrText xml:space="preserve"> REF _Ref304274045 \h  \* MERGEFORMAT </w:instrText>
      </w:r>
      <w:r w:rsidRPr="003863BE">
        <w:rPr>
          <w:rFonts w:asciiTheme="minorHAnsi" w:hAnsiTheme="minorHAnsi" w:cstheme="minorHAnsi"/>
          <w:sz w:val="22"/>
          <w:szCs w:val="22"/>
        </w:rPr>
      </w:r>
      <w:r w:rsidRPr="003863BE">
        <w:rPr>
          <w:rFonts w:asciiTheme="minorHAnsi" w:hAnsiTheme="minorHAnsi" w:cstheme="minorHAnsi"/>
          <w:sz w:val="22"/>
          <w:szCs w:val="22"/>
        </w:rPr>
        <w:fldChar w:fldCharType="separate"/>
      </w:r>
      <w:r w:rsidR="00D841F8" w:rsidRPr="00D841F8">
        <w:rPr>
          <w:rFonts w:asciiTheme="minorHAnsi" w:hAnsiTheme="minorHAnsi" w:cstheme="minorHAnsi"/>
          <w:bCs/>
          <w:i/>
          <w:sz w:val="22"/>
          <w:szCs w:val="22"/>
        </w:rPr>
        <w:t xml:space="preserve">Table </w:t>
      </w:r>
      <w:r w:rsidRPr="003863BE">
        <w:rPr>
          <w:rFonts w:asciiTheme="minorHAnsi" w:hAnsiTheme="minorHAnsi" w:cstheme="minorHAnsi"/>
          <w:sz w:val="22"/>
          <w:szCs w:val="22"/>
        </w:rPr>
        <w:fldChar w:fldCharType="end"/>
      </w:r>
      <w:r w:rsidRPr="003863BE">
        <w:rPr>
          <w:rFonts w:asciiTheme="minorHAnsi" w:hAnsiTheme="minorHAnsi" w:cstheme="minorHAnsi"/>
          <w:b/>
          <w:bCs/>
          <w:i/>
          <w:sz w:val="22"/>
          <w:szCs w:val="22"/>
        </w:rPr>
        <w:t>A11</w:t>
      </w:r>
      <w:r w:rsidRPr="003863BE">
        <w:rPr>
          <w:rFonts w:asciiTheme="minorHAnsi" w:hAnsiTheme="minorHAnsi" w:cstheme="minorHAnsi"/>
          <w:bCs/>
          <w:sz w:val="22"/>
          <w:szCs w:val="22"/>
        </w:rPr>
        <w:t xml:space="preserve"> shows the vintage distribution of homes by climate zone.</w:t>
      </w:r>
      <w:r w:rsidRPr="003863BE">
        <w:rPr>
          <w:rFonts w:asciiTheme="minorHAnsi" w:hAnsiTheme="minorHAnsi" w:cstheme="minorHAnsi"/>
          <w:b/>
          <w:bCs/>
          <w:i/>
          <w:sz w:val="22"/>
          <w:szCs w:val="22"/>
        </w:rPr>
        <w:t xml:space="preserve"> </w:t>
      </w:r>
    </w:p>
    <w:p w:rsidR="00C950E4" w:rsidRPr="003863BE" w:rsidRDefault="00C950E4" w:rsidP="00C950E4">
      <w:pPr>
        <w:keepNext/>
        <w:jc w:val="center"/>
        <w:rPr>
          <w:rFonts w:asciiTheme="minorHAnsi" w:hAnsiTheme="minorHAnsi" w:cstheme="minorHAnsi"/>
          <w:b/>
          <w:bCs/>
          <w:sz w:val="22"/>
          <w:szCs w:val="22"/>
        </w:rPr>
      </w:pPr>
      <w:bookmarkStart w:id="124" w:name="_Ref300318464"/>
    </w:p>
    <w:p w:rsidR="00C950E4" w:rsidRPr="003863BE" w:rsidRDefault="00C950E4" w:rsidP="00C950E4">
      <w:pPr>
        <w:pStyle w:val="Caption"/>
        <w:jc w:val="center"/>
        <w:rPr>
          <w:rFonts w:asciiTheme="minorHAnsi" w:hAnsiTheme="minorHAnsi"/>
          <w:i/>
          <w:sz w:val="22"/>
          <w:szCs w:val="22"/>
        </w:rPr>
      </w:pPr>
      <w:bookmarkStart w:id="125" w:name="_Ref304274045"/>
      <w:r w:rsidRPr="003863BE">
        <w:rPr>
          <w:rFonts w:asciiTheme="minorHAnsi" w:hAnsiTheme="minorHAnsi"/>
          <w:sz w:val="22"/>
          <w:szCs w:val="22"/>
        </w:rPr>
        <w:t xml:space="preserve">Table </w:t>
      </w:r>
      <w:bookmarkEnd w:id="124"/>
      <w:bookmarkEnd w:id="125"/>
      <w:r w:rsidRPr="003863BE">
        <w:rPr>
          <w:rFonts w:asciiTheme="minorHAnsi" w:hAnsiTheme="minorHAnsi"/>
          <w:sz w:val="22"/>
          <w:szCs w:val="22"/>
        </w:rPr>
        <w:t>A11</w:t>
      </w:r>
      <w:r w:rsidRPr="003863BE">
        <w:rPr>
          <w:rFonts w:asciiTheme="minorHAnsi" w:hAnsiTheme="minorHAnsi"/>
          <w:i/>
          <w:sz w:val="22"/>
          <w:szCs w:val="22"/>
        </w:rPr>
        <w:t xml:space="preserve"> </w:t>
      </w:r>
      <w:r w:rsidRPr="003863BE">
        <w:rPr>
          <w:rFonts w:asciiTheme="minorHAnsi" w:hAnsiTheme="minorHAnsi"/>
          <w:sz w:val="22"/>
          <w:szCs w:val="22"/>
        </w:rPr>
        <w:t>Vintage Distribution of Homes by Climate Zone</w:t>
      </w:r>
    </w:p>
    <w:tbl>
      <w:tblPr>
        <w:tblW w:w="9052" w:type="dxa"/>
        <w:jc w:val="center"/>
        <w:tblBorders>
          <w:insideH w:val="single" w:sz="18" w:space="0" w:color="FFFFFF"/>
          <w:insideV w:val="single" w:sz="18" w:space="0" w:color="FFFFFF"/>
        </w:tblBorders>
        <w:tblLook w:val="04A0" w:firstRow="1" w:lastRow="0" w:firstColumn="1" w:lastColumn="0" w:noHBand="0" w:noVBand="1"/>
      </w:tblPr>
      <w:tblGrid>
        <w:gridCol w:w="1372"/>
        <w:gridCol w:w="960"/>
        <w:gridCol w:w="960"/>
        <w:gridCol w:w="960"/>
        <w:gridCol w:w="960"/>
        <w:gridCol w:w="960"/>
        <w:gridCol w:w="960"/>
        <w:gridCol w:w="960"/>
        <w:gridCol w:w="960"/>
      </w:tblGrid>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bookmarkStart w:id="126" w:name="OLE_LINK3"/>
            <w:r w:rsidRPr="003863BE">
              <w:rPr>
                <w:rFonts w:asciiTheme="minorHAnsi" w:hAnsiTheme="minorHAnsi" w:cstheme="minorHAnsi"/>
                <w:b/>
                <w:bCs/>
                <w:sz w:val="20"/>
                <w:szCs w:val="20"/>
              </w:rPr>
              <w:t>Climate Zone</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6</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10</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13</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14</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15</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16</w:t>
            </w:r>
          </w:p>
        </w:tc>
      </w:tr>
      <w:tr w:rsidR="00C950E4" w:rsidRPr="003863BE" w:rsidTr="0000654C">
        <w:trPr>
          <w:trHeight w:val="360"/>
          <w:jc w:val="center"/>
        </w:trPr>
        <w:tc>
          <w:tcPr>
            <w:tcW w:w="1372" w:type="dxa"/>
            <w:shd w:val="pct5"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Vintage</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1-story</w:t>
            </w:r>
          </w:p>
        </w:tc>
      </w:tr>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Before 1978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0.93567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0.94477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0.89169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0.40567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0.3152</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0.34972</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0.28017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0.55340</w:t>
            </w:r>
          </w:p>
        </w:tc>
      </w:tr>
      <w:tr w:rsidR="00C950E4" w:rsidRPr="003863BE" w:rsidTr="0000654C">
        <w:trPr>
          <w:trHeight w:val="315"/>
          <w:jc w:val="center"/>
        </w:trPr>
        <w:tc>
          <w:tcPr>
            <w:tcW w:w="1372" w:type="dxa"/>
            <w:shd w:val="pct5"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1978-82</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0.02546</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0.01996</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0.04060</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0.11791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0.2817</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0.20813</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0.13454</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0.05750</w:t>
            </w:r>
          </w:p>
        </w:tc>
      </w:tr>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1983-1992</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0.00885</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0.02569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0.03648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0.27749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0.1047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0.20456</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0.19197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0.20561</w:t>
            </w:r>
          </w:p>
        </w:tc>
      </w:tr>
      <w:tr w:rsidR="00C950E4" w:rsidRPr="003863BE" w:rsidTr="0000654C">
        <w:trPr>
          <w:trHeight w:val="315"/>
          <w:jc w:val="center"/>
        </w:trPr>
        <w:tc>
          <w:tcPr>
            <w:tcW w:w="1372" w:type="dxa"/>
            <w:shd w:val="pct5"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1993-2000</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0.02845</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0.00361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0.01148</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0.07097</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0.1492</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0.03424</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0.10638</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0.05928</w:t>
            </w:r>
          </w:p>
        </w:tc>
      </w:tr>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2001-2008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0.00157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0.00597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0.01975</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0.12796</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0.1492</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0.20334</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0.28694</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0.12421</w:t>
            </w:r>
          </w:p>
        </w:tc>
      </w:tr>
      <w:tr w:rsidR="00C950E4" w:rsidRPr="003863BE" w:rsidTr="0000654C">
        <w:trPr>
          <w:trHeight w:val="306"/>
          <w:jc w:val="center"/>
        </w:trPr>
        <w:tc>
          <w:tcPr>
            <w:tcW w:w="1372" w:type="dxa"/>
            <w:shd w:val="pct5" w:color="000000" w:fill="FFFFFF"/>
            <w:noWrap/>
            <w:vAlign w:val="center"/>
            <w:hideMark/>
          </w:tcPr>
          <w:p w:rsidR="00C950E4" w:rsidRPr="003863BE" w:rsidRDefault="00C950E4" w:rsidP="0000654C">
            <w:pPr>
              <w:jc w:val="center"/>
              <w:rPr>
                <w:rFonts w:asciiTheme="minorHAnsi" w:hAnsiTheme="minorHAnsi" w:cstheme="minorHAnsi"/>
                <w:b/>
                <w:sz w:val="20"/>
                <w:szCs w:val="20"/>
              </w:rPr>
            </w:pP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sz w:val="20"/>
                <w:szCs w:val="20"/>
              </w:rPr>
              <w:t>2-story</w:t>
            </w:r>
          </w:p>
        </w:tc>
      </w:tr>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Before 1978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0.76639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0.45252</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0.32809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0.39496</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0.2091</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0.03378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0.33648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0.62363</w:t>
            </w:r>
          </w:p>
        </w:tc>
      </w:tr>
      <w:tr w:rsidR="00C950E4" w:rsidRPr="003863BE" w:rsidTr="0000654C">
        <w:trPr>
          <w:trHeight w:val="315"/>
          <w:jc w:val="center"/>
        </w:trPr>
        <w:tc>
          <w:tcPr>
            <w:tcW w:w="1372" w:type="dxa"/>
            <w:shd w:val="pct5"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1978-82</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0.01481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0.07638</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0.11650</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0.05710</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0.5210</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0.21181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0.02971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0.07788</w:t>
            </w:r>
          </w:p>
        </w:tc>
      </w:tr>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1983-1992</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0.06809</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0.23590</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0.20410</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0.19371</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0.1737</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0.39745</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0.13321</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0.15378</w:t>
            </w:r>
          </w:p>
        </w:tc>
      </w:tr>
      <w:tr w:rsidR="00C950E4" w:rsidRPr="003863BE" w:rsidTr="0000654C">
        <w:trPr>
          <w:trHeight w:val="315"/>
          <w:jc w:val="center"/>
        </w:trPr>
        <w:tc>
          <w:tcPr>
            <w:tcW w:w="1372" w:type="dxa"/>
            <w:shd w:val="pct5"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1993-2000</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0.07458</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0.10856</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0.23599</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0.11881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0.0481</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0.02066</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0.41195</w:t>
            </w:r>
          </w:p>
        </w:tc>
        <w:tc>
          <w:tcPr>
            <w:tcW w:w="960" w:type="dxa"/>
            <w:shd w:val="pct5"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0.08486</w:t>
            </w:r>
          </w:p>
        </w:tc>
      </w:tr>
      <w:tr w:rsidR="00C950E4" w:rsidRPr="003863BE" w:rsidTr="0000654C">
        <w:trPr>
          <w:trHeight w:val="315"/>
          <w:jc w:val="center"/>
        </w:trPr>
        <w:tc>
          <w:tcPr>
            <w:tcW w:w="1372" w:type="dxa"/>
            <w:shd w:val="pct20" w:color="000000" w:fill="FFFFFF"/>
            <w:noWrap/>
            <w:vAlign w:val="center"/>
            <w:hideMark/>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2001-2008</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0.07614</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0.12664</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0.11531</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0.23541</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0.0481</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0.33630</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0.08864</w:t>
            </w:r>
          </w:p>
        </w:tc>
        <w:tc>
          <w:tcPr>
            <w:tcW w:w="960" w:type="dxa"/>
            <w:shd w:val="pct20" w:color="000000" w:fill="FFFFFF"/>
            <w:noWrap/>
            <w:vAlign w:val="center"/>
            <w:hideMark/>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0.05985</w:t>
            </w:r>
          </w:p>
        </w:tc>
      </w:tr>
    </w:tbl>
    <w:p w:rsidR="00C950E4" w:rsidRPr="003863BE" w:rsidRDefault="00C950E4" w:rsidP="00C950E4">
      <w:pPr>
        <w:pStyle w:val="Heading1"/>
        <w:rPr>
          <w:rFonts w:asciiTheme="minorHAnsi" w:hAnsiTheme="minorHAnsi"/>
        </w:rPr>
      </w:pPr>
      <w:bookmarkStart w:id="127" w:name="_Toc308431092"/>
      <w:bookmarkEnd w:id="126"/>
      <w:r w:rsidRPr="003863BE">
        <w:rPr>
          <w:rFonts w:asciiTheme="minorHAnsi" w:hAnsiTheme="minorHAnsi"/>
        </w:rPr>
        <w:lastRenderedPageBreak/>
        <w:t xml:space="preserve">Appendix </w:t>
      </w:r>
      <w:proofErr w:type="gramStart"/>
      <w:r w:rsidRPr="003863BE">
        <w:rPr>
          <w:rFonts w:asciiTheme="minorHAnsi" w:hAnsiTheme="minorHAnsi"/>
        </w:rPr>
        <w:t>B  eQUEST</w:t>
      </w:r>
      <w:proofErr w:type="gramEnd"/>
      <w:r w:rsidRPr="003863BE">
        <w:rPr>
          <w:rFonts w:asciiTheme="minorHAnsi" w:hAnsiTheme="minorHAnsi"/>
        </w:rPr>
        <w:t xml:space="preserve"> Simulation Model</w:t>
      </w:r>
      <w:bookmarkEnd w:id="127"/>
    </w:p>
    <w:p w:rsidR="00C950E4" w:rsidRPr="003863BE" w:rsidRDefault="00C950E4" w:rsidP="00C950E4">
      <w:pPr>
        <w:keepNext/>
        <w:spacing w:before="240" w:after="60"/>
        <w:outlineLvl w:val="1"/>
        <w:rPr>
          <w:rFonts w:asciiTheme="minorHAnsi" w:hAnsiTheme="minorHAnsi" w:cstheme="minorHAnsi"/>
          <w:b/>
          <w:bCs/>
          <w:iCs/>
          <w:smallCaps/>
          <w:sz w:val="28"/>
          <w:szCs w:val="28"/>
        </w:rPr>
      </w:pPr>
      <w:r w:rsidRPr="003863BE">
        <w:rPr>
          <w:rFonts w:asciiTheme="minorHAnsi" w:hAnsiTheme="minorHAnsi" w:cstheme="minorHAnsi"/>
          <w:b/>
          <w:bCs/>
          <w:iCs/>
          <w:smallCaps/>
          <w:sz w:val="28"/>
          <w:szCs w:val="28"/>
        </w:rPr>
        <w:t>DOE2 eQUEST Energy Simulation Process</w:t>
      </w:r>
    </w:p>
    <w:p w:rsidR="00C950E4" w:rsidRPr="003863BE" w:rsidRDefault="00C950E4" w:rsidP="00C950E4">
      <w:pPr>
        <w:rPr>
          <w:rFonts w:asciiTheme="minorHAnsi" w:hAnsiTheme="minorHAnsi" w:cstheme="minorHAnsi"/>
          <w:sz w:val="22"/>
          <w:szCs w:val="22"/>
        </w:rPr>
      </w:pPr>
      <w:proofErr w:type="gramStart"/>
      <w:r w:rsidRPr="003863BE">
        <w:rPr>
          <w:rFonts w:asciiTheme="minorHAnsi" w:hAnsiTheme="minorHAnsi" w:cstheme="minorHAnsi"/>
          <w:sz w:val="22"/>
          <w:szCs w:val="22"/>
        </w:rPr>
        <w:t>eQUEST</w:t>
      </w:r>
      <w:proofErr w:type="gramEnd"/>
      <w:r w:rsidRPr="003863BE">
        <w:rPr>
          <w:rFonts w:asciiTheme="minorHAnsi" w:hAnsiTheme="minorHAnsi" w:cstheme="minorHAnsi"/>
          <w:sz w:val="22"/>
          <w:szCs w:val="22"/>
        </w:rPr>
        <w:t xml:space="preserve"> [G, 9] is a DOE2 based simulation software package used to produce estimates of energy use of prototype residential building models.  DEER single family prototypes were used as the basis for all eQUEST simulations.  The single family prototype consists of two one-story houses and two two-story houses.  One house in each pair is rotated 90 degrees to capture the effect of orientation as shown in </w:t>
      </w:r>
      <w:r w:rsidRPr="003863BE">
        <w:rPr>
          <w:rFonts w:asciiTheme="minorHAnsi" w:hAnsiTheme="minorHAnsi" w:cstheme="minorHAnsi"/>
          <w:i/>
          <w:sz w:val="22"/>
          <w:szCs w:val="22"/>
        </w:rPr>
        <w:t>Figure B1</w:t>
      </w:r>
      <w:r w:rsidRPr="003863BE">
        <w:rPr>
          <w:rFonts w:asciiTheme="minorHAnsi" w:hAnsiTheme="minorHAnsi" w:cstheme="minorHAnsi"/>
          <w:sz w:val="22"/>
          <w:szCs w:val="22"/>
        </w:rPr>
        <w:t xml:space="preserve">.  The DEER database has separate prototypes for each of 6 vintages in each of the sixteen California climate zones. Each vintage has different values for building and system component properties based either on the current code or typical values.  Prototypes were developed for representative vintages to approximate the range of housing stock in SCE territory.  Prototypes were pulled from DEER and then run through eQUEST with TMY3 weather files and the three different thermostat schedules discussed under “Thermostat Setting,” in Appendix A. These thermostat schedules represent low, typical, and high set-point values to result in an appropriate range of conditions for the baseline simulation input files that were further modified for additional treatments.  Because the TMY3 weather file does not contain weather data for Mt. Shasta, an alternative weather site was selected for climate zone 16. Sandberg was selected because it is close to the same elevation as Mt Shasta and is located in SCE territory.  The TMY3 weather files also do not include the City of Sunnyvale, so the weather site at the City of San Jose International Airport was selected.  See </w:t>
      </w:r>
      <w:r w:rsidRPr="003863BE">
        <w:rPr>
          <w:rFonts w:asciiTheme="minorHAnsi" w:hAnsiTheme="minorHAnsi" w:cstheme="minorHAnsi"/>
          <w:i/>
          <w:sz w:val="22"/>
          <w:szCs w:val="22"/>
        </w:rPr>
        <w:t>Table B1</w:t>
      </w:r>
      <w:r w:rsidRPr="003863BE">
        <w:rPr>
          <w:rFonts w:asciiTheme="minorHAnsi" w:hAnsiTheme="minorHAnsi" w:cstheme="minorHAnsi"/>
          <w:sz w:val="22"/>
          <w:szCs w:val="22"/>
        </w:rPr>
        <w:t xml:space="preserve"> below for details.</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rPr>
      </w:pPr>
      <w:bookmarkStart w:id="128" w:name="_Toc302550118"/>
      <w:r w:rsidRPr="003863BE">
        <w:rPr>
          <w:rFonts w:asciiTheme="minorHAnsi" w:hAnsiTheme="minorHAnsi"/>
          <w:sz w:val="22"/>
        </w:rPr>
        <w:t xml:space="preserve">Table B </w:t>
      </w:r>
      <w:r w:rsidRPr="003863BE">
        <w:rPr>
          <w:rFonts w:asciiTheme="minorHAnsi" w:hAnsiTheme="minorHAnsi"/>
          <w:sz w:val="22"/>
        </w:rPr>
        <w:fldChar w:fldCharType="begin"/>
      </w:r>
      <w:r w:rsidRPr="003863BE">
        <w:rPr>
          <w:rFonts w:asciiTheme="minorHAnsi" w:hAnsiTheme="minorHAnsi"/>
          <w:sz w:val="22"/>
        </w:rPr>
        <w:instrText xml:space="preserve"> SEQ Table_B \* ARABIC </w:instrText>
      </w:r>
      <w:r w:rsidRPr="003863BE">
        <w:rPr>
          <w:rFonts w:asciiTheme="minorHAnsi" w:hAnsiTheme="minorHAnsi"/>
          <w:sz w:val="22"/>
        </w:rPr>
        <w:fldChar w:fldCharType="separate"/>
      </w:r>
      <w:r w:rsidR="00D841F8">
        <w:rPr>
          <w:rFonts w:asciiTheme="minorHAnsi" w:hAnsiTheme="minorHAnsi"/>
          <w:noProof/>
          <w:sz w:val="22"/>
        </w:rPr>
        <w:t>1</w:t>
      </w:r>
      <w:r w:rsidRPr="003863BE">
        <w:rPr>
          <w:rFonts w:asciiTheme="minorHAnsi" w:hAnsiTheme="minorHAnsi"/>
          <w:noProof/>
          <w:sz w:val="22"/>
        </w:rPr>
        <w:fldChar w:fldCharType="end"/>
      </w:r>
      <w:r w:rsidRPr="003863BE">
        <w:rPr>
          <w:rFonts w:asciiTheme="minorHAnsi" w:hAnsiTheme="minorHAnsi"/>
          <w:sz w:val="22"/>
        </w:rPr>
        <w:t xml:space="preserve"> TMY Weather City by SCE Climate Zone and HDD [26]</w:t>
      </w:r>
      <w:bookmarkEnd w:id="128"/>
    </w:p>
    <w:tbl>
      <w:tblPr>
        <w:tblStyle w:val="Style11"/>
        <w:tblW w:w="8352" w:type="dxa"/>
        <w:jc w:val="center"/>
        <w:tblLayout w:type="fixed"/>
        <w:tblLook w:val="01E0" w:firstRow="1" w:lastRow="1" w:firstColumn="1" w:lastColumn="1" w:noHBand="0" w:noVBand="0"/>
      </w:tblPr>
      <w:tblGrid>
        <w:gridCol w:w="1548"/>
        <w:gridCol w:w="1800"/>
        <w:gridCol w:w="3492"/>
        <w:gridCol w:w="1512"/>
      </w:tblGrid>
      <w:tr w:rsidR="00C950E4" w:rsidRPr="003863BE" w:rsidTr="0000654C">
        <w:trPr>
          <w:cnfStyle w:val="100000000000" w:firstRow="1" w:lastRow="0" w:firstColumn="0" w:lastColumn="0" w:oddVBand="0" w:evenVBand="0" w:oddHBand="0" w:evenHBand="0"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California Climate Zone Number</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TMY2 Weather City Name</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 xml:space="preserve">TMY3 Weather </w:t>
            </w:r>
          </w:p>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City Name</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 xml:space="preserve">TMY3 HDD </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CZ-1</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Arcata</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Arcata Airport</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4,802</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CZ-2</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Santa Rosa</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Santa Rosa</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3,063</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CZ-3</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Oakland</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Oakland Metropolitan Airport</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2,795</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CZ-4</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Sunnyvale</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San Jose International Airport</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2,365</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CZ-5</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Santa Maria</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Santa Maria Public Airport</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3,092</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CZ-11</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Red Bluff</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Red Bluff Municipal Airport</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2,824</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CZ-12</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Sacramento</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 xml:space="preserve">Sacramento Metropolitan </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2,647</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CZ-13</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Fresno</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Fresno Yosemite Intl Airport</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2,325</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jc w:val="center"/>
        </w:trPr>
        <w:tc>
          <w:tcPr>
            <w:tcW w:w="1548"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CZ-16</w:t>
            </w:r>
          </w:p>
        </w:tc>
        <w:tc>
          <w:tcPr>
            <w:tcW w:w="1800"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Mt. Shasta</w:t>
            </w:r>
          </w:p>
        </w:tc>
        <w:tc>
          <w:tcPr>
            <w:tcW w:w="349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Sandberg</w:t>
            </w:r>
          </w:p>
        </w:tc>
        <w:tc>
          <w:tcPr>
            <w:tcW w:w="1512" w:type="dxa"/>
          </w:tcPr>
          <w:p w:rsidR="00C950E4" w:rsidRPr="003863BE" w:rsidRDefault="00C950E4" w:rsidP="0000654C">
            <w:pPr>
              <w:rPr>
                <w:rFonts w:asciiTheme="minorHAnsi" w:hAnsiTheme="minorHAnsi" w:cstheme="minorHAnsi"/>
                <w:sz w:val="22"/>
                <w:szCs w:val="22"/>
              </w:rPr>
            </w:pPr>
            <w:r w:rsidRPr="003863BE">
              <w:rPr>
                <w:rFonts w:asciiTheme="minorHAnsi" w:hAnsiTheme="minorHAnsi" w:cstheme="minorHAnsi"/>
                <w:sz w:val="22"/>
                <w:szCs w:val="22"/>
              </w:rPr>
              <w:t>6,650</w:t>
            </w:r>
          </w:p>
        </w:tc>
      </w:tr>
    </w:tbl>
    <w:p w:rsidR="00C950E4" w:rsidRPr="003863BE" w:rsidRDefault="00C950E4" w:rsidP="00C950E4">
      <w:pPr>
        <w:rPr>
          <w:rFonts w:asciiTheme="minorHAnsi" w:hAnsiTheme="minorHAnsi" w:cstheme="minorHAnsi"/>
          <w:sz w:val="22"/>
          <w:szCs w:val="22"/>
        </w:rPr>
      </w:pPr>
    </w:p>
    <w:p w:rsidR="00C950E4" w:rsidRPr="003863BE" w:rsidRDefault="00C950E4" w:rsidP="00C950E4">
      <w:pPr>
        <w:spacing w:after="200" w:line="276" w:lineRule="auto"/>
        <w:rPr>
          <w:rFonts w:asciiTheme="minorHAnsi" w:hAnsiTheme="minorHAnsi" w:cstheme="minorHAnsi"/>
          <w:sz w:val="22"/>
          <w:szCs w:val="22"/>
        </w:rPr>
      </w:pPr>
      <w:r w:rsidRPr="003863BE">
        <w:rPr>
          <w:rFonts w:asciiTheme="minorHAnsi" w:hAnsiTheme="minorHAnsi" w:cstheme="minorHAnsi"/>
          <w:sz w:val="22"/>
          <w:szCs w:val="22"/>
        </w:rPr>
        <w:t>To approximate shading on the houses, the DEER prototypes include a surface exterior to the houses, similar to a fence.  This surface is about 50% reflective and has a schedule for solar transmittance to simulate the variation in shading over the seasons.  Because only the lower floor is shaded, the solar effect was much greater on the two-story homes.  This difference led to some difficulty in creating regressions.  The shell UA does not account for solar effects, therefore UA showed an inconsistent effect on consumption between the one-story and two-story houses.  To resolve this, separate regressions were made for one-story and two-story homes.</w:t>
      </w:r>
    </w:p>
    <w:p w:rsidR="00C950E4" w:rsidRPr="003863BE" w:rsidRDefault="00C950E4" w:rsidP="00C950E4">
      <w:pPr>
        <w:spacing w:after="200" w:line="276" w:lineRule="auto"/>
        <w:rPr>
          <w:rFonts w:asciiTheme="minorHAnsi" w:hAnsiTheme="minorHAnsi" w:cstheme="minorHAnsi"/>
          <w:sz w:val="22"/>
          <w:szCs w:val="22"/>
        </w:rPr>
      </w:pPr>
      <w:r w:rsidRPr="003863BE">
        <w:rPr>
          <w:rFonts w:asciiTheme="minorHAnsi" w:hAnsiTheme="minorHAnsi" w:cstheme="minorHAnsi"/>
          <w:sz w:val="22"/>
          <w:szCs w:val="22"/>
        </w:rPr>
        <w:br w:type="page"/>
      </w:r>
    </w:p>
    <w:p w:rsidR="00C950E4" w:rsidRPr="003863BE" w:rsidRDefault="00C950E4" w:rsidP="00C950E4">
      <w:pPr>
        <w:pStyle w:val="Heading1"/>
        <w:rPr>
          <w:rFonts w:asciiTheme="minorHAnsi" w:hAnsiTheme="minorHAnsi"/>
        </w:rPr>
      </w:pPr>
      <w:bookmarkStart w:id="129" w:name="_Toc308431093"/>
      <w:r w:rsidRPr="003863BE">
        <w:rPr>
          <w:rFonts w:asciiTheme="minorHAnsi" w:hAnsiTheme="minorHAnsi"/>
        </w:rPr>
        <w:lastRenderedPageBreak/>
        <w:t xml:space="preserve">Appendix </w:t>
      </w:r>
      <w:proofErr w:type="gramStart"/>
      <w:r w:rsidRPr="003863BE">
        <w:rPr>
          <w:rFonts w:asciiTheme="minorHAnsi" w:hAnsiTheme="minorHAnsi"/>
        </w:rPr>
        <w:t>C  Design</w:t>
      </w:r>
      <w:proofErr w:type="gramEnd"/>
      <w:r w:rsidRPr="003863BE">
        <w:rPr>
          <w:rFonts w:asciiTheme="minorHAnsi" w:hAnsiTheme="minorHAnsi"/>
        </w:rPr>
        <w:t xml:space="preserve"> of Experiment</w:t>
      </w:r>
      <w:bookmarkEnd w:id="129"/>
    </w:p>
    <w:p w:rsidR="00C950E4" w:rsidRPr="003863BE" w:rsidRDefault="00C950E4" w:rsidP="00C950E4">
      <w:pPr>
        <w:keepNext/>
        <w:spacing w:before="240" w:after="60"/>
        <w:outlineLvl w:val="1"/>
        <w:rPr>
          <w:rFonts w:asciiTheme="minorHAnsi" w:hAnsiTheme="minorHAnsi" w:cstheme="minorHAnsi"/>
          <w:b/>
          <w:bCs/>
          <w:iCs/>
          <w:smallCaps/>
          <w:sz w:val="28"/>
          <w:szCs w:val="28"/>
        </w:rPr>
      </w:pPr>
      <w:r w:rsidRPr="003863BE">
        <w:rPr>
          <w:rFonts w:asciiTheme="minorHAnsi" w:hAnsiTheme="minorHAnsi" w:cstheme="minorHAnsi"/>
          <w:b/>
          <w:bCs/>
          <w:iCs/>
          <w:smallCaps/>
          <w:sz w:val="28"/>
          <w:szCs w:val="28"/>
        </w:rPr>
        <w:t>Design of Experiment (DoEx) process</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A software tool implementation, Design Expert [27], was used for this statistical process.  It results in a statistically valid regression model which accounts for the full range of treatment interactions.  DoEx software program uses statistical principles and equations to determine which factors and their interactions have statistically significant influence.  Then regression models were generated that were used to predict the response.  DoEx also estimates the magnitude of error in the results with common statistical indices such as R-square and coefficient of variation.  The adjusted R-square is a measure of how well the independent, or predictor, variables predict the dependent, or outcome, variable. A higher adjusted R-square indicates a better model; values can range from 0 to 1.  The standard deviation is sometimes expressed as a percent of the mean, in which case it's known as a </w:t>
      </w:r>
      <w:r w:rsidRPr="003863BE">
        <w:rPr>
          <w:rFonts w:asciiTheme="minorHAnsi" w:hAnsiTheme="minorHAnsi" w:cstheme="minorHAnsi"/>
          <w:bCs/>
          <w:sz w:val="22"/>
          <w:szCs w:val="22"/>
        </w:rPr>
        <w:t>coefficient of variation (CV)</w:t>
      </w:r>
      <w:r w:rsidRPr="003863BE">
        <w:rPr>
          <w:rFonts w:asciiTheme="minorHAnsi" w:hAnsiTheme="minorHAnsi" w:cstheme="minorHAnsi"/>
          <w:b/>
          <w:bCs/>
          <w:sz w:val="22"/>
          <w:szCs w:val="22"/>
        </w:rPr>
        <w:t xml:space="preserve">.  </w:t>
      </w:r>
      <w:r w:rsidRPr="003863BE">
        <w:rPr>
          <w:rFonts w:asciiTheme="minorHAnsi" w:hAnsiTheme="minorHAnsi" w:cstheme="minorHAnsi"/>
          <w:bCs/>
          <w:sz w:val="22"/>
          <w:szCs w:val="22"/>
        </w:rPr>
        <w:t xml:space="preserve">The CV% is an indication of how much a given result is not explained by the regression, so a lower CV indicates a better model.  The adjusted R-square and CV% for the regressions used in this analysis are shown in </w:t>
      </w:r>
      <w:r w:rsidRPr="003863BE">
        <w:rPr>
          <w:rFonts w:asciiTheme="minorHAnsi" w:hAnsiTheme="minorHAnsi" w:cstheme="minorHAnsi"/>
          <w:bCs/>
          <w:i/>
          <w:sz w:val="22"/>
          <w:szCs w:val="22"/>
        </w:rPr>
        <w:t>Table C1.</w:t>
      </w:r>
      <w:r w:rsidRPr="003863BE">
        <w:rPr>
          <w:rFonts w:asciiTheme="minorHAnsi" w:hAnsiTheme="minorHAnsi" w:cstheme="minorHAnsi"/>
          <w:sz w:val="22"/>
          <w:szCs w:val="22"/>
        </w:rPr>
        <w:t xml:space="preserve"> When creating a design, the user can optimize the tradeoff between accuracy and the number of runs (fewer runs means less accuracy) to meet the project’s budget and timeline.  During data analysis, the user selects which factors are included in the model and the program automatically displays the impact of these selections on the statistical indices.  Lastly, the program uses the selected factors to generate the regression model.</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szCs w:val="22"/>
        </w:rPr>
      </w:pPr>
      <w:bookmarkStart w:id="130" w:name="_Toc302550119"/>
      <w:r w:rsidRPr="003863BE">
        <w:rPr>
          <w:rFonts w:asciiTheme="minorHAnsi" w:hAnsiTheme="minorHAnsi"/>
          <w:sz w:val="22"/>
          <w:szCs w:val="22"/>
        </w:rPr>
        <w:t xml:space="preserve">Table C </w:t>
      </w:r>
      <w:r w:rsidRPr="003863BE">
        <w:rPr>
          <w:rFonts w:asciiTheme="minorHAnsi" w:hAnsiTheme="minorHAnsi"/>
          <w:sz w:val="22"/>
          <w:szCs w:val="22"/>
        </w:rPr>
        <w:fldChar w:fldCharType="begin"/>
      </w:r>
      <w:r w:rsidRPr="003863BE">
        <w:rPr>
          <w:rFonts w:asciiTheme="minorHAnsi" w:hAnsiTheme="minorHAnsi"/>
          <w:sz w:val="22"/>
          <w:szCs w:val="22"/>
        </w:rPr>
        <w:instrText xml:space="preserve"> SEQ Table_C \* ARABIC </w:instrText>
      </w:r>
      <w:r w:rsidRPr="003863BE">
        <w:rPr>
          <w:rFonts w:asciiTheme="minorHAnsi" w:hAnsiTheme="minorHAnsi"/>
          <w:sz w:val="22"/>
          <w:szCs w:val="22"/>
        </w:rPr>
        <w:fldChar w:fldCharType="separate"/>
      </w:r>
      <w:r w:rsidR="00D841F8">
        <w:rPr>
          <w:rFonts w:asciiTheme="minorHAnsi" w:hAnsiTheme="minorHAnsi"/>
          <w:noProof/>
          <w:sz w:val="22"/>
          <w:szCs w:val="22"/>
        </w:rPr>
        <w:t>1</w:t>
      </w:r>
      <w:r w:rsidRPr="003863BE">
        <w:rPr>
          <w:rFonts w:asciiTheme="minorHAnsi" w:hAnsiTheme="minorHAnsi"/>
          <w:noProof/>
          <w:sz w:val="22"/>
          <w:szCs w:val="22"/>
        </w:rPr>
        <w:fldChar w:fldCharType="end"/>
      </w:r>
      <w:r w:rsidRPr="003863BE">
        <w:rPr>
          <w:rFonts w:asciiTheme="minorHAnsi" w:hAnsiTheme="minorHAnsi"/>
          <w:sz w:val="22"/>
          <w:szCs w:val="22"/>
        </w:rPr>
        <w:t xml:space="preserve"> Regression Diagnostic Values</w:t>
      </w:r>
      <w:bookmarkEnd w:id="130"/>
    </w:p>
    <w:tbl>
      <w:tblPr>
        <w:tblW w:w="6822" w:type="dxa"/>
        <w:jc w:val="center"/>
        <w:tblBorders>
          <w:insideH w:val="single" w:sz="18" w:space="0" w:color="FFFFFF"/>
          <w:insideV w:val="single" w:sz="18" w:space="0" w:color="FFFFFF"/>
        </w:tblBorders>
        <w:tblLook w:val="04A0" w:firstRow="1" w:lastRow="0" w:firstColumn="1" w:lastColumn="0" w:noHBand="0" w:noVBand="1"/>
      </w:tblPr>
      <w:tblGrid>
        <w:gridCol w:w="960"/>
        <w:gridCol w:w="977"/>
        <w:gridCol w:w="977"/>
        <w:gridCol w:w="977"/>
        <w:gridCol w:w="977"/>
        <w:gridCol w:w="977"/>
        <w:gridCol w:w="977"/>
      </w:tblGrid>
      <w:tr w:rsidR="00C950E4" w:rsidRPr="003863BE" w:rsidTr="0000654C">
        <w:trPr>
          <w:trHeight w:val="300"/>
          <w:jc w:val="center"/>
        </w:trPr>
        <w:tc>
          <w:tcPr>
            <w:tcW w:w="960" w:type="dxa"/>
            <w:shd w:val="pct20" w:color="000000" w:fill="FFFFFF"/>
            <w:noWrap/>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w:t>
            </w:r>
          </w:p>
        </w:tc>
        <w:tc>
          <w:tcPr>
            <w:tcW w:w="5862" w:type="dxa"/>
            <w:gridSpan w:val="6"/>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1-Story Homes</w:t>
            </w:r>
          </w:p>
        </w:tc>
      </w:tr>
      <w:tr w:rsidR="00C950E4" w:rsidRPr="003863BE" w:rsidTr="0000654C">
        <w:trPr>
          <w:trHeight w:val="345"/>
          <w:jc w:val="center"/>
        </w:trPr>
        <w:tc>
          <w:tcPr>
            <w:tcW w:w="960" w:type="dxa"/>
            <w:shd w:val="pct5" w:color="000000" w:fill="FFFFFF"/>
            <w:noWrap/>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w:t>
            </w:r>
          </w:p>
        </w:tc>
        <w:tc>
          <w:tcPr>
            <w:tcW w:w="2931" w:type="dxa"/>
            <w:gridSpan w:val="3"/>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Adjusted R</w:t>
            </w:r>
            <w:r w:rsidRPr="003863BE">
              <w:rPr>
                <w:rFonts w:asciiTheme="minorHAnsi" w:hAnsiTheme="minorHAnsi" w:cstheme="minorHAnsi"/>
                <w:b/>
                <w:bCs/>
                <w:color w:val="000000"/>
                <w:sz w:val="20"/>
                <w:szCs w:val="20"/>
                <w:vertAlign w:val="superscript"/>
              </w:rPr>
              <w:t>2</w:t>
            </w:r>
          </w:p>
        </w:tc>
        <w:tc>
          <w:tcPr>
            <w:tcW w:w="2931" w:type="dxa"/>
            <w:gridSpan w:val="3"/>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CV%</w:t>
            </w:r>
          </w:p>
        </w:tc>
      </w:tr>
      <w:tr w:rsidR="00C950E4" w:rsidRPr="003863BE" w:rsidTr="0000654C">
        <w:trPr>
          <w:trHeight w:val="300"/>
          <w:jc w:val="center"/>
        </w:trPr>
        <w:tc>
          <w:tcPr>
            <w:tcW w:w="960" w:type="dxa"/>
            <w:shd w:val="pct20" w:color="000000" w:fill="FFFFFF"/>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0.972224</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0.971404</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0.972373</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1.464756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6.289007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1.148847</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8</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0.983416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0.96415</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0.968547</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0.198182</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6.521897</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1.140865</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9</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0.977354</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0.966845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0.973745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2.993777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5.813375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1.186026</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10</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0.971275</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0.969535</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0.97959</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3.472063</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6.868524</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1.290585</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13</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0.979742</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0.973067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0.98313</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3.034517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4.41989</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1.056654</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14</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0.977796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0.978402</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0.982771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3.568311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3.419301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1.137612</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0.969776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0.985867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0.969168</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4.877248</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2.475972</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1.027821</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0.979221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0.970877</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0.973757</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2.120943</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5.674676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1.557696</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rPr>
                <w:rFonts w:asciiTheme="minorHAnsi" w:hAnsiTheme="minorHAnsi" w:cstheme="minorHAnsi"/>
                <w:color w:val="000000"/>
                <w:sz w:val="20"/>
                <w:szCs w:val="20"/>
              </w:rPr>
            </w:pPr>
          </w:p>
        </w:tc>
        <w:tc>
          <w:tcPr>
            <w:tcW w:w="5862" w:type="dxa"/>
            <w:gridSpan w:val="6"/>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 </w:t>
            </w:r>
          </w:p>
        </w:tc>
        <w:tc>
          <w:tcPr>
            <w:tcW w:w="5862" w:type="dxa"/>
            <w:gridSpan w:val="6"/>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2-Story Homes</w:t>
            </w:r>
          </w:p>
        </w:tc>
      </w:tr>
      <w:tr w:rsidR="00C950E4" w:rsidRPr="003863BE" w:rsidTr="0000654C">
        <w:trPr>
          <w:trHeight w:val="345"/>
          <w:jc w:val="center"/>
        </w:trPr>
        <w:tc>
          <w:tcPr>
            <w:tcW w:w="960" w:type="dxa"/>
            <w:shd w:val="pct5" w:color="000000" w:fill="FFFFFF"/>
            <w:noWrap/>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w:t>
            </w:r>
          </w:p>
        </w:tc>
        <w:tc>
          <w:tcPr>
            <w:tcW w:w="2931" w:type="dxa"/>
            <w:gridSpan w:val="3"/>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Adjusted R</w:t>
            </w:r>
            <w:r w:rsidRPr="003863BE">
              <w:rPr>
                <w:rFonts w:asciiTheme="minorHAnsi" w:hAnsiTheme="minorHAnsi" w:cstheme="minorHAnsi"/>
                <w:b/>
                <w:bCs/>
                <w:color w:val="000000"/>
                <w:sz w:val="20"/>
                <w:szCs w:val="20"/>
                <w:vertAlign w:val="superscript"/>
              </w:rPr>
              <w:t>2</w:t>
            </w:r>
          </w:p>
        </w:tc>
        <w:tc>
          <w:tcPr>
            <w:tcW w:w="2931" w:type="dxa"/>
            <w:gridSpan w:val="3"/>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CV%</w:t>
            </w:r>
          </w:p>
        </w:tc>
      </w:tr>
      <w:tr w:rsidR="00C950E4" w:rsidRPr="003863BE" w:rsidTr="0000654C">
        <w:trPr>
          <w:trHeight w:val="300"/>
          <w:jc w:val="center"/>
        </w:trPr>
        <w:tc>
          <w:tcPr>
            <w:tcW w:w="960" w:type="dxa"/>
            <w:shd w:val="pct20" w:color="000000" w:fill="FFFFFF"/>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xml:space="preserve">Energy </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Demand</w:t>
            </w:r>
          </w:p>
        </w:tc>
        <w:tc>
          <w:tcPr>
            <w:tcW w:w="977"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Gas</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0.990281</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0.970471</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0.977382</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1.37036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5.78782</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1.696418</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8</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0.992164</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0.9802</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0.974789</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0.174605</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2.82</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1.699357</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9</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0.989511</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0.982957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0.980665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2.168868</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2.449195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1.620275</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10</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0.988037</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0.986151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0.980063</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2.36131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2.316584</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1.820752</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lastRenderedPageBreak/>
              <w:t>13</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0.979526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0.985784</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0.987631</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3.122054</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2.006759</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1.380155</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14</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0.987611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0.984591</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0.982876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2.715626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1.885455</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1.710556</w:t>
            </w:r>
          </w:p>
        </w:tc>
      </w:tr>
      <w:tr w:rsidR="00C950E4" w:rsidRPr="003863BE" w:rsidTr="0000654C">
        <w:trPr>
          <w:trHeight w:val="300"/>
          <w:jc w:val="center"/>
        </w:trPr>
        <w:tc>
          <w:tcPr>
            <w:tcW w:w="960" w:type="dxa"/>
            <w:shd w:val="pct5"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0.983306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0.989676</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0.972611</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3.530875</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1.472637</w:t>
            </w:r>
          </w:p>
        </w:tc>
        <w:tc>
          <w:tcPr>
            <w:tcW w:w="977" w:type="dxa"/>
            <w:shd w:val="pct5"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1.636588</w:t>
            </w:r>
          </w:p>
        </w:tc>
      </w:tr>
      <w:tr w:rsidR="00C950E4" w:rsidRPr="003863BE" w:rsidTr="0000654C">
        <w:trPr>
          <w:trHeight w:val="300"/>
          <w:jc w:val="center"/>
        </w:trPr>
        <w:tc>
          <w:tcPr>
            <w:tcW w:w="960" w:type="dxa"/>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16</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0.987422</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0.985767</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0.976912</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1.907418</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2.224488</w:t>
            </w:r>
          </w:p>
        </w:tc>
        <w:tc>
          <w:tcPr>
            <w:tcW w:w="977" w:type="dxa"/>
            <w:shd w:val="pct20" w:color="000000" w:fill="FFFFFF"/>
            <w:noWrap/>
            <w:hideMark/>
          </w:tcPr>
          <w:p w:rsidR="00C950E4" w:rsidRPr="003863BE" w:rsidRDefault="00C950E4" w:rsidP="0000654C">
            <w:pPr>
              <w:rPr>
                <w:rFonts w:asciiTheme="minorHAnsi" w:hAnsiTheme="minorHAnsi" w:cstheme="minorHAnsi"/>
                <w:color w:val="000000"/>
                <w:sz w:val="20"/>
                <w:szCs w:val="20"/>
              </w:rPr>
            </w:pPr>
            <w:r w:rsidRPr="003863BE">
              <w:rPr>
                <w:rFonts w:asciiTheme="minorHAnsi" w:hAnsiTheme="minorHAnsi" w:cstheme="minorHAnsi"/>
                <w:color w:val="000000"/>
                <w:sz w:val="20"/>
                <w:szCs w:val="20"/>
              </w:rPr>
              <w:t>2.026474</w:t>
            </w:r>
          </w:p>
        </w:tc>
      </w:tr>
    </w:tbl>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To begin, the relevant independent parameters are determined and each is assigned a low, typical and high value.  These are the factors that were defined for the Expected Value analysis.  The DoEx program then determines which combinations of parameters must be simulated to achieve a valid regression.  These combinations become the basis for specified interactive runs are made in eQUEST. The kWh, kW, and therm usage results are then entered back into the Design Expert tool, which then generates a regression model. In this way the number of runs is reduced but the resulting model is still statistically significant. Figure C 1 shows an example of how seven key parameters, each of which had each been assigned a range of three values, have resulted in the assignment of 68 simulation runs. The results of the runs were entered on the lines under the Response headings for kWh, kW, and therm to generate a regression model.  An example regression model is shown in </w:t>
      </w:r>
      <w:r w:rsidRPr="003863BE">
        <w:rPr>
          <w:rFonts w:asciiTheme="minorHAnsi" w:hAnsiTheme="minorHAnsi" w:cstheme="minorHAnsi"/>
          <w:i/>
          <w:sz w:val="22"/>
          <w:szCs w:val="22"/>
        </w:rPr>
        <w:t>Figure C1</w:t>
      </w:r>
      <w:r w:rsidRPr="003863BE">
        <w:rPr>
          <w:rFonts w:asciiTheme="minorHAnsi" w:hAnsiTheme="minorHAnsi" w:cstheme="minorHAnsi"/>
          <w:sz w:val="22"/>
          <w:szCs w:val="22"/>
        </w:rPr>
        <w:t xml:space="preserve">.  The full set of regressions is contained in the appended spreadsheet, </w:t>
      </w:r>
      <w:r w:rsidRPr="003863BE">
        <w:rPr>
          <w:rFonts w:asciiTheme="minorHAnsi" w:hAnsiTheme="minorHAnsi" w:cstheme="minorHAnsi"/>
          <w:i/>
          <w:sz w:val="22"/>
          <w:szCs w:val="22"/>
        </w:rPr>
        <w:t>Regressions</w:t>
      </w:r>
      <w:r w:rsidRPr="003863BE">
        <w:rPr>
          <w:rFonts w:asciiTheme="minorHAnsi" w:hAnsiTheme="minorHAnsi" w:cstheme="minorHAnsi"/>
          <w:sz w:val="22"/>
          <w:szCs w:val="22"/>
        </w:rPr>
        <w:t>. [28] The regression model has the additional advantage of being able to more accurately determine the results for the full value range of any parameter used in the regression.</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31" w:name="_Toc302550159"/>
      <w:r w:rsidRPr="003863BE">
        <w:rPr>
          <w:rFonts w:asciiTheme="minorHAnsi" w:hAnsiTheme="minorHAnsi"/>
          <w:sz w:val="22"/>
        </w:rPr>
        <w:t xml:space="preserve">Figure C </w:t>
      </w:r>
      <w:r w:rsidRPr="003863BE">
        <w:rPr>
          <w:rFonts w:asciiTheme="minorHAnsi" w:hAnsiTheme="minorHAnsi"/>
          <w:sz w:val="22"/>
        </w:rPr>
        <w:fldChar w:fldCharType="begin"/>
      </w:r>
      <w:r w:rsidRPr="003863BE">
        <w:rPr>
          <w:rFonts w:asciiTheme="minorHAnsi" w:hAnsiTheme="minorHAnsi"/>
          <w:sz w:val="22"/>
        </w:rPr>
        <w:instrText xml:space="preserve"> SEQ Figure_C \* ARABIC </w:instrText>
      </w:r>
      <w:r w:rsidRPr="003863BE">
        <w:rPr>
          <w:rFonts w:asciiTheme="minorHAnsi" w:hAnsiTheme="minorHAnsi"/>
          <w:sz w:val="22"/>
        </w:rPr>
        <w:fldChar w:fldCharType="separate"/>
      </w:r>
      <w:r w:rsidR="00D841F8">
        <w:rPr>
          <w:rFonts w:asciiTheme="minorHAnsi" w:hAnsiTheme="minorHAnsi"/>
          <w:noProof/>
          <w:sz w:val="22"/>
        </w:rPr>
        <w:t>1</w:t>
      </w:r>
      <w:r w:rsidRPr="003863BE">
        <w:rPr>
          <w:rFonts w:asciiTheme="minorHAnsi" w:hAnsiTheme="minorHAnsi"/>
          <w:noProof/>
          <w:sz w:val="22"/>
        </w:rPr>
        <w:fldChar w:fldCharType="end"/>
      </w:r>
      <w:r w:rsidRPr="003863BE">
        <w:rPr>
          <w:rFonts w:asciiTheme="minorHAnsi" w:hAnsiTheme="minorHAnsi"/>
          <w:sz w:val="22"/>
        </w:rPr>
        <w:t xml:space="preserve"> Example of Design of Experiments eQUEST Run Specification</w:t>
      </w:r>
      <w:bookmarkEnd w:id="131"/>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noProof/>
          <w:sz w:val="22"/>
          <w:szCs w:val="22"/>
        </w:rPr>
        <w:drawing>
          <wp:inline distT="0" distB="0" distL="0" distR="0" wp14:anchorId="43E1B526" wp14:editId="44EF4F1E">
            <wp:extent cx="5962650" cy="4124325"/>
            <wp:effectExtent l="19050" t="19050" r="1905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srcRect/>
                    <a:stretch>
                      <a:fillRect/>
                    </a:stretch>
                  </pic:blipFill>
                  <pic:spPr bwMode="auto">
                    <a:xfrm>
                      <a:off x="0" y="0"/>
                      <a:ext cx="5962650" cy="4124325"/>
                    </a:xfrm>
                    <a:prstGeom prst="rect">
                      <a:avLst/>
                    </a:prstGeom>
                    <a:noFill/>
                    <a:ln w="6350" cmpd="sng">
                      <a:solidFill>
                        <a:srgbClr val="000000"/>
                      </a:solidFill>
                      <a:miter lim="800000"/>
                      <a:headEnd/>
                      <a:tailEnd/>
                    </a:ln>
                    <a:effectLst/>
                  </pic:spPr>
                </pic:pic>
              </a:graphicData>
            </a:graphic>
          </wp:inline>
        </w:drawing>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i/>
          <w:sz w:val="22"/>
          <w:szCs w:val="22"/>
        </w:rPr>
        <w:lastRenderedPageBreak/>
        <w:t>Figure C2</w:t>
      </w:r>
      <w:r w:rsidRPr="003863BE">
        <w:rPr>
          <w:rFonts w:asciiTheme="minorHAnsi" w:hAnsiTheme="minorHAnsi" w:cstheme="minorHAnsi"/>
          <w:sz w:val="22"/>
          <w:szCs w:val="22"/>
        </w:rPr>
        <w:t xml:space="preserve"> shows how the results for total annual energy use and gas consumption varied for a set of 68 runs that were used to create the regressions for CZ 15.</w:t>
      </w:r>
    </w:p>
    <w:p w:rsidR="00C950E4" w:rsidRPr="003863BE" w:rsidRDefault="00C950E4" w:rsidP="00C950E4">
      <w:pPr>
        <w:rPr>
          <w:rFonts w:asciiTheme="minorHAnsi" w:hAnsiTheme="minorHAnsi" w:cstheme="minorHAnsi"/>
          <w:sz w:val="20"/>
          <w:szCs w:val="22"/>
        </w:rPr>
      </w:pPr>
    </w:p>
    <w:p w:rsidR="00C950E4" w:rsidRPr="003863BE" w:rsidRDefault="00C950E4" w:rsidP="00C950E4">
      <w:pPr>
        <w:pStyle w:val="Caption"/>
        <w:jc w:val="center"/>
        <w:rPr>
          <w:rFonts w:asciiTheme="minorHAnsi" w:hAnsiTheme="minorHAnsi"/>
          <w:sz w:val="22"/>
        </w:rPr>
      </w:pPr>
      <w:bookmarkStart w:id="132" w:name="_Toc302550160"/>
      <w:r w:rsidRPr="003863BE">
        <w:rPr>
          <w:rFonts w:asciiTheme="minorHAnsi" w:hAnsiTheme="minorHAnsi"/>
          <w:sz w:val="22"/>
        </w:rPr>
        <w:t xml:space="preserve">Figure C </w:t>
      </w:r>
      <w:r w:rsidRPr="003863BE">
        <w:rPr>
          <w:rFonts w:asciiTheme="minorHAnsi" w:hAnsiTheme="minorHAnsi"/>
          <w:sz w:val="22"/>
        </w:rPr>
        <w:fldChar w:fldCharType="begin"/>
      </w:r>
      <w:r w:rsidRPr="003863BE">
        <w:rPr>
          <w:rFonts w:asciiTheme="minorHAnsi" w:hAnsiTheme="minorHAnsi"/>
          <w:sz w:val="22"/>
        </w:rPr>
        <w:instrText xml:space="preserve"> SEQ Figure_C \* ARABIC </w:instrText>
      </w:r>
      <w:r w:rsidRPr="003863BE">
        <w:rPr>
          <w:rFonts w:asciiTheme="minorHAnsi" w:hAnsiTheme="minorHAnsi"/>
          <w:sz w:val="22"/>
        </w:rPr>
        <w:fldChar w:fldCharType="separate"/>
      </w:r>
      <w:r w:rsidR="00D841F8">
        <w:rPr>
          <w:rFonts w:asciiTheme="minorHAnsi" w:hAnsiTheme="minorHAnsi"/>
          <w:noProof/>
          <w:sz w:val="22"/>
        </w:rPr>
        <w:t>2</w:t>
      </w:r>
      <w:r w:rsidRPr="003863BE">
        <w:rPr>
          <w:rFonts w:asciiTheme="minorHAnsi" w:hAnsiTheme="minorHAnsi"/>
          <w:noProof/>
          <w:sz w:val="22"/>
        </w:rPr>
        <w:fldChar w:fldCharType="end"/>
      </w:r>
      <w:r w:rsidRPr="003863BE">
        <w:rPr>
          <w:rFonts w:asciiTheme="minorHAnsi" w:hAnsiTheme="minorHAnsi"/>
          <w:sz w:val="22"/>
        </w:rPr>
        <w:t xml:space="preserve"> Results of 68 eQUEST Runs for Climate Zone </w:t>
      </w:r>
      <w:bookmarkEnd w:id="132"/>
      <w:r w:rsidRPr="003863BE">
        <w:rPr>
          <w:rFonts w:asciiTheme="minorHAnsi" w:hAnsiTheme="minorHAnsi"/>
          <w:sz w:val="22"/>
        </w:rPr>
        <w:t>15</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noProof/>
          <w:sz w:val="22"/>
          <w:szCs w:val="22"/>
        </w:rPr>
        <w:drawing>
          <wp:inline distT="0" distB="0" distL="0" distR="0" wp14:anchorId="2BBB0359" wp14:editId="407C31D1">
            <wp:extent cx="5943600" cy="4222115"/>
            <wp:effectExtent l="0" t="0" r="19050" b="26035"/>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C950E4" w:rsidRPr="003863BE" w:rsidRDefault="00C950E4" w:rsidP="00C950E4">
      <w:pPr>
        <w:spacing w:after="200" w:line="276" w:lineRule="auto"/>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33" w:name="_Toc302550161"/>
      <w:r w:rsidRPr="003863BE">
        <w:rPr>
          <w:rFonts w:asciiTheme="minorHAnsi" w:hAnsiTheme="minorHAnsi"/>
          <w:sz w:val="22"/>
        </w:rPr>
        <w:t xml:space="preserve">Figure C </w:t>
      </w:r>
      <w:r w:rsidRPr="003863BE">
        <w:rPr>
          <w:rFonts w:asciiTheme="minorHAnsi" w:hAnsiTheme="minorHAnsi"/>
          <w:sz w:val="22"/>
        </w:rPr>
        <w:fldChar w:fldCharType="begin"/>
      </w:r>
      <w:r w:rsidRPr="003863BE">
        <w:rPr>
          <w:rFonts w:asciiTheme="minorHAnsi" w:hAnsiTheme="minorHAnsi"/>
          <w:sz w:val="22"/>
        </w:rPr>
        <w:instrText xml:space="preserve"> SEQ Figure_C \* ARABIC </w:instrText>
      </w:r>
      <w:r w:rsidRPr="003863BE">
        <w:rPr>
          <w:rFonts w:asciiTheme="minorHAnsi" w:hAnsiTheme="minorHAnsi"/>
          <w:sz w:val="22"/>
        </w:rPr>
        <w:fldChar w:fldCharType="separate"/>
      </w:r>
      <w:r w:rsidR="00D841F8">
        <w:rPr>
          <w:rFonts w:asciiTheme="minorHAnsi" w:hAnsiTheme="minorHAnsi"/>
          <w:noProof/>
          <w:sz w:val="22"/>
        </w:rPr>
        <w:t>3</w:t>
      </w:r>
      <w:r w:rsidRPr="003863BE">
        <w:rPr>
          <w:rFonts w:asciiTheme="minorHAnsi" w:hAnsiTheme="minorHAnsi"/>
          <w:noProof/>
          <w:sz w:val="22"/>
        </w:rPr>
        <w:fldChar w:fldCharType="end"/>
      </w:r>
      <w:r w:rsidRPr="003863BE">
        <w:rPr>
          <w:rFonts w:asciiTheme="minorHAnsi" w:hAnsiTheme="minorHAnsi"/>
          <w:sz w:val="22"/>
        </w:rPr>
        <w:t xml:space="preserve"> Example Regression Equation</w:t>
      </w:r>
      <w:bookmarkEnd w:id="133"/>
    </w:p>
    <w:p w:rsidR="00C950E4" w:rsidRPr="003863BE" w:rsidRDefault="00C950E4" w:rsidP="00C950E4">
      <w:pPr>
        <w:jc w:val="center"/>
        <w:rPr>
          <w:rFonts w:asciiTheme="minorHAnsi" w:hAnsiTheme="minorHAnsi" w:cstheme="minorHAnsi"/>
          <w:sz w:val="22"/>
          <w:szCs w:val="22"/>
        </w:rPr>
      </w:pPr>
      <w:r w:rsidRPr="003863BE">
        <w:rPr>
          <w:rFonts w:asciiTheme="minorHAnsi" w:hAnsiTheme="minorHAnsi" w:cstheme="minorHAnsi"/>
          <w:noProof/>
          <w:sz w:val="22"/>
          <w:szCs w:val="22"/>
        </w:rPr>
        <w:lastRenderedPageBreak/>
        <w:drawing>
          <wp:inline distT="0" distB="0" distL="0" distR="0" wp14:anchorId="778FF983" wp14:editId="69640794">
            <wp:extent cx="3076575" cy="320040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srcRect/>
                    <a:stretch>
                      <a:fillRect/>
                    </a:stretch>
                  </pic:blipFill>
                  <pic:spPr bwMode="auto">
                    <a:xfrm>
                      <a:off x="0" y="0"/>
                      <a:ext cx="3076575" cy="3200400"/>
                    </a:xfrm>
                    <a:prstGeom prst="rect">
                      <a:avLst/>
                    </a:prstGeom>
                    <a:noFill/>
                    <a:ln w="9525">
                      <a:noFill/>
                      <a:miter lim="800000"/>
                      <a:headEnd/>
                      <a:tailEnd/>
                    </a:ln>
                  </pic:spPr>
                </pic:pic>
              </a:graphicData>
            </a:graphic>
          </wp:inline>
        </w:drawing>
      </w:r>
    </w:p>
    <w:p w:rsidR="00C950E4" w:rsidRPr="003863BE" w:rsidRDefault="00C950E4" w:rsidP="00C950E4">
      <w:pPr>
        <w:keepNext/>
        <w:spacing w:before="240" w:after="60"/>
        <w:outlineLvl w:val="1"/>
        <w:rPr>
          <w:rFonts w:asciiTheme="minorHAnsi" w:hAnsiTheme="minorHAnsi" w:cstheme="minorHAnsi"/>
          <w:b/>
          <w:bCs/>
          <w:iCs/>
          <w:smallCaps/>
          <w:sz w:val="28"/>
          <w:szCs w:val="28"/>
        </w:rPr>
      </w:pPr>
      <w:r w:rsidRPr="003863BE">
        <w:rPr>
          <w:rFonts w:asciiTheme="minorHAnsi" w:hAnsiTheme="minorHAnsi" w:cstheme="minorHAnsi"/>
          <w:b/>
          <w:bCs/>
          <w:iCs/>
          <w:smallCaps/>
          <w:sz w:val="28"/>
          <w:szCs w:val="28"/>
        </w:rPr>
        <w:t>Regression Check</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To test the regressions a series of eQUEST runs were defined for climate zones 3, 5 and 13 to include disparate weather conditions.  Climate zone 3 represents a coastal climate; climate zone 5 represents a moderate climate; and climate zone 13 represents a hot climate.  Each of the EV factors used in the regressions was first assigned a range of values which included intermediate values not used in Design of Experiments.  A random number generator then picked a value for each factor, creating five different runs.  These eQUEST results were then compared to the predictions from the regressions for each climate zone.  The Excel spreadsheet titled </w:t>
      </w:r>
      <w:r w:rsidRPr="003863BE">
        <w:rPr>
          <w:rFonts w:asciiTheme="minorHAnsi" w:hAnsiTheme="minorHAnsi" w:cstheme="minorHAnsi"/>
          <w:i/>
          <w:sz w:val="22"/>
          <w:szCs w:val="22"/>
        </w:rPr>
        <w:t xml:space="preserve">Regression Check Results [29], </w:t>
      </w:r>
      <w:r w:rsidRPr="003863BE">
        <w:rPr>
          <w:rFonts w:asciiTheme="minorHAnsi" w:hAnsiTheme="minorHAnsi" w:cstheme="minorHAnsi"/>
          <w:sz w:val="22"/>
          <w:szCs w:val="22"/>
        </w:rPr>
        <w:t xml:space="preserve">show details of the eQUEST simulation inputs and results.  </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i/>
          <w:sz w:val="22"/>
          <w:szCs w:val="22"/>
        </w:rPr>
        <w:t>Table C2</w:t>
      </w:r>
      <w:r w:rsidRPr="003863BE">
        <w:rPr>
          <w:rFonts w:asciiTheme="minorHAnsi" w:hAnsiTheme="minorHAnsi" w:cstheme="minorHAnsi"/>
          <w:sz w:val="22"/>
          <w:szCs w:val="22"/>
        </w:rPr>
        <w:t xml:space="preserve"> below shows the comparison between the regression energy use and the eQUEST energy use, the percentage difference is 2.49% for kWh, 3.69% for kW, and 3.09% for therm.  </w:t>
      </w:r>
    </w:p>
    <w:p w:rsidR="00C950E4" w:rsidRPr="003863BE" w:rsidRDefault="00C950E4" w:rsidP="00C950E4">
      <w:pPr>
        <w:outlineLvl w:val="0"/>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34" w:name="_Toc302550120"/>
      <w:r w:rsidRPr="003863BE">
        <w:rPr>
          <w:rFonts w:asciiTheme="minorHAnsi" w:hAnsiTheme="minorHAnsi"/>
          <w:sz w:val="22"/>
        </w:rPr>
        <w:t xml:space="preserve">Table C </w:t>
      </w:r>
      <w:r w:rsidRPr="003863BE">
        <w:rPr>
          <w:rFonts w:asciiTheme="minorHAnsi" w:hAnsiTheme="minorHAnsi"/>
          <w:sz w:val="22"/>
        </w:rPr>
        <w:fldChar w:fldCharType="begin"/>
      </w:r>
      <w:r w:rsidRPr="003863BE">
        <w:rPr>
          <w:rFonts w:asciiTheme="minorHAnsi" w:hAnsiTheme="minorHAnsi"/>
          <w:sz w:val="22"/>
        </w:rPr>
        <w:instrText xml:space="preserve"> SEQ Table_C \* ARABIC </w:instrText>
      </w:r>
      <w:r w:rsidRPr="003863BE">
        <w:rPr>
          <w:rFonts w:asciiTheme="minorHAnsi" w:hAnsiTheme="minorHAnsi"/>
          <w:sz w:val="22"/>
        </w:rPr>
        <w:fldChar w:fldCharType="separate"/>
      </w:r>
      <w:r w:rsidR="00D841F8">
        <w:rPr>
          <w:rFonts w:asciiTheme="minorHAnsi" w:hAnsiTheme="minorHAnsi"/>
          <w:noProof/>
          <w:sz w:val="22"/>
        </w:rPr>
        <w:t>2</w:t>
      </w:r>
      <w:r w:rsidRPr="003863BE">
        <w:rPr>
          <w:rFonts w:asciiTheme="minorHAnsi" w:hAnsiTheme="minorHAnsi"/>
          <w:noProof/>
          <w:sz w:val="22"/>
        </w:rPr>
        <w:fldChar w:fldCharType="end"/>
      </w:r>
      <w:r w:rsidRPr="003863BE">
        <w:rPr>
          <w:rFonts w:asciiTheme="minorHAnsi" w:hAnsiTheme="minorHAnsi"/>
          <w:sz w:val="22"/>
        </w:rPr>
        <w:t xml:space="preserve"> Comparison of Regression Calculated Annual Energy Use to eQUEST Simulation Results</w:t>
      </w:r>
      <w:bookmarkEnd w:id="134"/>
    </w:p>
    <w:tbl>
      <w:tblPr>
        <w:tblStyle w:val="Style11"/>
        <w:tblW w:w="9270" w:type="dxa"/>
        <w:jc w:val="center"/>
        <w:tblInd w:w="-72" w:type="dxa"/>
        <w:tblLayout w:type="fixed"/>
        <w:tblLook w:val="0420" w:firstRow="1" w:lastRow="0" w:firstColumn="0" w:lastColumn="0" w:noHBand="0" w:noVBand="1"/>
      </w:tblPr>
      <w:tblGrid>
        <w:gridCol w:w="966"/>
        <w:gridCol w:w="1104"/>
        <w:gridCol w:w="1363"/>
        <w:gridCol w:w="1017"/>
        <w:gridCol w:w="1310"/>
        <w:gridCol w:w="1080"/>
        <w:gridCol w:w="1350"/>
        <w:gridCol w:w="1080"/>
      </w:tblGrid>
      <w:tr w:rsidR="00C950E4" w:rsidRPr="003863BE" w:rsidTr="0000654C">
        <w:trPr>
          <w:cnfStyle w:val="100000000000" w:firstRow="1" w:lastRow="0" w:firstColumn="0" w:lastColumn="0" w:oddVBand="0" w:evenVBand="0" w:oddHBand="0" w:evenHBand="0" w:firstRowFirstColumn="0" w:firstRowLastColumn="0" w:lastRowFirstColumn="0" w:lastRowLastColumn="0"/>
          <w:trHeight w:val="810"/>
          <w:jc w:val="center"/>
        </w:trPr>
        <w:tc>
          <w:tcPr>
            <w:tcW w:w="966"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Climate Zone</w:t>
            </w:r>
          </w:p>
        </w:tc>
        <w:tc>
          <w:tcPr>
            <w:tcW w:w="1104"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Random Selected Runs</w:t>
            </w:r>
          </w:p>
        </w:tc>
        <w:tc>
          <w:tcPr>
            <w:tcW w:w="1363"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Regression (kWh)</w:t>
            </w:r>
          </w:p>
        </w:tc>
        <w:tc>
          <w:tcPr>
            <w:tcW w:w="1017"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eQUEST (kWh)</w:t>
            </w:r>
          </w:p>
        </w:tc>
        <w:tc>
          <w:tcPr>
            <w:tcW w:w="1310"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Regression (kW)</w:t>
            </w:r>
          </w:p>
        </w:tc>
        <w:tc>
          <w:tcPr>
            <w:tcW w:w="1080"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eQUEST (kW)</w:t>
            </w:r>
          </w:p>
        </w:tc>
        <w:tc>
          <w:tcPr>
            <w:tcW w:w="1350"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Regression (therm)</w:t>
            </w:r>
          </w:p>
        </w:tc>
        <w:tc>
          <w:tcPr>
            <w:tcW w:w="1080" w:type="dxa"/>
          </w:tcPr>
          <w:p w:rsidR="00C950E4" w:rsidRPr="003863BE" w:rsidRDefault="00C950E4" w:rsidP="0000654C">
            <w:pPr>
              <w:rPr>
                <w:rFonts w:asciiTheme="minorHAnsi" w:hAnsiTheme="minorHAnsi" w:cstheme="minorHAnsi"/>
                <w:sz w:val="20"/>
                <w:szCs w:val="20"/>
              </w:rPr>
            </w:pPr>
            <w:r w:rsidRPr="003863BE">
              <w:rPr>
                <w:rFonts w:asciiTheme="minorHAnsi" w:hAnsiTheme="minorHAnsi" w:cstheme="minorHAnsi"/>
                <w:sz w:val="20"/>
                <w:szCs w:val="20"/>
              </w:rPr>
              <w:t>eQUEST (therm)</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val="restart"/>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w:t>
            </w: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8,209</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7,944</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3.33</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4.3</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1,571</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1,598</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9,656</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9,561</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5.39</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5.43</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1,847</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1,900</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7,718</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8,086</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2.78</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2.99</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1,505</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1,549</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9,560</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9,596</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5.25</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5.46</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1,994</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2,092</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7,793</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8,087</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3.27</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3.12</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1,513</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1,528</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val="restart"/>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5</w:t>
            </w: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8,320</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8,730</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3.05</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3.77</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1,633</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1,606</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10,262</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9,836</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4.95</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4.95</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1,944</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2,011</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7,267</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6,830</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2.7</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2.85</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1,722</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1,778</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9,942</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8,569</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4.84</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4.55</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2,198</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2,160</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7,636</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8,098</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2.93</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2.78</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1,604</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1,630</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val="restart"/>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w:t>
            </w: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13,104</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11,820</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5.99</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5.32</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1,339</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1,374</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2</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11,055</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11,202</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5.09</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4.83</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1,360</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1,403</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3</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18,087</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17,433</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8.16</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9.09</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1,679</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1,848</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14,901</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14,977</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7.6</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9.04</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1,467</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1,596</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5</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14,111</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12,932</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6.78</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6.29</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1,401</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1,469</w:t>
            </w:r>
          </w:p>
        </w:tc>
      </w:tr>
      <w:tr w:rsidR="00C950E4" w:rsidRPr="003863BE" w:rsidTr="0000654C">
        <w:trPr>
          <w:cnfStyle w:val="000000010000" w:firstRow="0" w:lastRow="0" w:firstColumn="0" w:lastColumn="0" w:oddVBand="0" w:evenVBand="0" w:oddHBand="0" w:evenHBand="1" w:firstRowFirstColumn="0" w:firstRowLastColumn="0" w:lastRowFirstColumn="0" w:lastRowLastColumn="0"/>
          <w:trHeight w:val="255"/>
          <w:jc w:val="center"/>
        </w:trPr>
        <w:tc>
          <w:tcPr>
            <w:tcW w:w="966" w:type="dxa"/>
            <w:vMerge w:val="restart"/>
            <w:noWrap/>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Average:</w:t>
            </w:r>
          </w:p>
        </w:tc>
        <w:tc>
          <w:tcPr>
            <w:tcW w:w="1363"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10,508</w:t>
            </w: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10,247</w:t>
            </w:r>
          </w:p>
        </w:tc>
        <w:tc>
          <w:tcPr>
            <w:tcW w:w="131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4.81</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4.98</w:t>
            </w:r>
          </w:p>
        </w:tc>
        <w:tc>
          <w:tcPr>
            <w:tcW w:w="135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1,652</w:t>
            </w: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sz w:val="20"/>
                <w:szCs w:val="20"/>
              </w:rPr>
              <w:t>1,703</w:t>
            </w:r>
          </w:p>
        </w:tc>
      </w:tr>
      <w:tr w:rsidR="00C950E4" w:rsidRPr="003863BE" w:rsidTr="0000654C">
        <w:trPr>
          <w:cnfStyle w:val="000000100000" w:firstRow="0" w:lastRow="0" w:firstColumn="0" w:lastColumn="0" w:oddVBand="0" w:evenVBand="0" w:oddHBand="1" w:evenHBand="0" w:firstRowFirstColumn="0" w:firstRowLastColumn="0" w:lastRowFirstColumn="0" w:lastRowLastColumn="0"/>
          <w:trHeight w:val="255"/>
          <w:jc w:val="center"/>
        </w:trPr>
        <w:tc>
          <w:tcPr>
            <w:tcW w:w="966" w:type="dxa"/>
            <w:vMerge/>
          </w:tcPr>
          <w:p w:rsidR="00C950E4" w:rsidRPr="003863BE" w:rsidRDefault="00C950E4" w:rsidP="0000654C">
            <w:pPr>
              <w:jc w:val="center"/>
              <w:rPr>
                <w:rFonts w:asciiTheme="minorHAnsi" w:hAnsiTheme="minorHAnsi" w:cstheme="minorHAnsi"/>
                <w:sz w:val="20"/>
                <w:szCs w:val="20"/>
              </w:rPr>
            </w:pPr>
          </w:p>
        </w:tc>
        <w:tc>
          <w:tcPr>
            <w:tcW w:w="1104"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 Diff:</w:t>
            </w:r>
          </w:p>
        </w:tc>
        <w:tc>
          <w:tcPr>
            <w:tcW w:w="1363" w:type="dxa"/>
            <w:noWrap/>
          </w:tcPr>
          <w:p w:rsidR="00C950E4" w:rsidRPr="003863BE" w:rsidRDefault="00C950E4" w:rsidP="0000654C">
            <w:pPr>
              <w:jc w:val="center"/>
              <w:rPr>
                <w:rFonts w:asciiTheme="minorHAnsi" w:hAnsiTheme="minorHAnsi" w:cstheme="minorHAnsi"/>
                <w:sz w:val="20"/>
                <w:szCs w:val="20"/>
              </w:rPr>
            </w:pPr>
          </w:p>
        </w:tc>
        <w:tc>
          <w:tcPr>
            <w:tcW w:w="1017"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2.49%</w:t>
            </w:r>
          </w:p>
        </w:tc>
        <w:tc>
          <w:tcPr>
            <w:tcW w:w="1310" w:type="dxa"/>
            <w:noWrap/>
          </w:tcPr>
          <w:p w:rsidR="00C950E4" w:rsidRPr="003863BE" w:rsidRDefault="00C950E4" w:rsidP="0000654C">
            <w:pPr>
              <w:jc w:val="center"/>
              <w:rPr>
                <w:rFonts w:asciiTheme="minorHAnsi" w:hAnsiTheme="minorHAnsi" w:cstheme="minorHAnsi"/>
                <w:sz w:val="20"/>
                <w:szCs w:val="20"/>
              </w:rPr>
            </w:pP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3.69%</w:t>
            </w:r>
          </w:p>
        </w:tc>
        <w:tc>
          <w:tcPr>
            <w:tcW w:w="1350" w:type="dxa"/>
            <w:noWrap/>
          </w:tcPr>
          <w:p w:rsidR="00C950E4" w:rsidRPr="003863BE" w:rsidRDefault="00C950E4" w:rsidP="0000654C">
            <w:pPr>
              <w:jc w:val="center"/>
              <w:rPr>
                <w:rFonts w:asciiTheme="minorHAnsi" w:hAnsiTheme="minorHAnsi" w:cstheme="minorHAnsi"/>
                <w:sz w:val="20"/>
                <w:szCs w:val="20"/>
              </w:rPr>
            </w:pPr>
          </w:p>
        </w:tc>
        <w:tc>
          <w:tcPr>
            <w:tcW w:w="1080" w:type="dxa"/>
            <w:noWrap/>
          </w:tcPr>
          <w:p w:rsidR="00C950E4" w:rsidRPr="003863BE" w:rsidRDefault="00C950E4" w:rsidP="0000654C">
            <w:pPr>
              <w:jc w:val="center"/>
              <w:rPr>
                <w:rFonts w:asciiTheme="minorHAnsi" w:hAnsiTheme="minorHAnsi" w:cstheme="minorHAnsi"/>
                <w:b/>
                <w:bCs/>
                <w:sz w:val="20"/>
                <w:szCs w:val="20"/>
              </w:rPr>
            </w:pPr>
            <w:r w:rsidRPr="003863BE">
              <w:rPr>
                <w:rFonts w:asciiTheme="minorHAnsi" w:hAnsiTheme="minorHAnsi" w:cstheme="minorHAnsi"/>
                <w:b/>
                <w:bCs/>
                <w:sz w:val="20"/>
                <w:szCs w:val="20"/>
              </w:rPr>
              <w:t>3.09%</w:t>
            </w:r>
          </w:p>
        </w:tc>
      </w:tr>
    </w:tbl>
    <w:p w:rsidR="00C950E4" w:rsidRPr="003863BE" w:rsidRDefault="00C950E4" w:rsidP="00C950E4">
      <w:pPr>
        <w:pStyle w:val="Heading1"/>
        <w:rPr>
          <w:rFonts w:asciiTheme="minorHAnsi" w:hAnsiTheme="minorHAnsi" w:cstheme="minorHAnsi"/>
        </w:rPr>
      </w:pPr>
    </w:p>
    <w:p w:rsidR="00C950E4" w:rsidRPr="003863BE" w:rsidRDefault="00C950E4" w:rsidP="00C950E4">
      <w:pPr>
        <w:spacing w:after="200" w:line="276" w:lineRule="auto"/>
        <w:rPr>
          <w:rFonts w:asciiTheme="minorHAnsi" w:hAnsiTheme="minorHAnsi" w:cstheme="minorHAnsi"/>
        </w:rPr>
      </w:pPr>
      <w:r w:rsidRPr="003863BE">
        <w:rPr>
          <w:rFonts w:asciiTheme="minorHAnsi" w:hAnsiTheme="minorHAnsi" w:cstheme="minorHAnsi"/>
        </w:rPr>
        <w:br w:type="page"/>
      </w:r>
    </w:p>
    <w:p w:rsidR="00C950E4" w:rsidRPr="003863BE" w:rsidRDefault="00C950E4" w:rsidP="00C950E4">
      <w:pPr>
        <w:pStyle w:val="Heading1"/>
        <w:rPr>
          <w:rFonts w:asciiTheme="minorHAnsi" w:hAnsiTheme="minorHAnsi"/>
        </w:rPr>
      </w:pPr>
      <w:bookmarkStart w:id="135" w:name="_Toc308431094"/>
      <w:r w:rsidRPr="003863BE">
        <w:rPr>
          <w:rFonts w:asciiTheme="minorHAnsi" w:hAnsiTheme="minorHAnsi"/>
        </w:rPr>
        <w:lastRenderedPageBreak/>
        <w:t xml:space="preserve">Appendix D – </w:t>
      </w:r>
      <w:bookmarkEnd w:id="135"/>
      <w:r w:rsidRPr="003863BE">
        <w:rPr>
          <w:rFonts w:asciiTheme="minorHAnsi" w:hAnsiTheme="minorHAnsi"/>
        </w:rPr>
        <w:t xml:space="preserve">Quality maintenance factors  </w:t>
      </w:r>
    </w:p>
    <w:p w:rsidR="00C950E4" w:rsidRPr="003863BE" w:rsidRDefault="00C950E4" w:rsidP="00C950E4">
      <w:pPr>
        <w:rPr>
          <w:rFonts w:asciiTheme="minorHAnsi" w:hAnsiTheme="minorHAnsi" w:cstheme="minorHAnsi"/>
          <w:sz w:val="22"/>
          <w:szCs w:val="22"/>
        </w:rPr>
      </w:pPr>
    </w:p>
    <w:p w:rsidR="00C950E4" w:rsidRPr="003863BE" w:rsidRDefault="00C950E4" w:rsidP="00C950E4">
      <w:pPr>
        <w:spacing w:before="240" w:after="60"/>
        <w:outlineLvl w:val="4"/>
        <w:rPr>
          <w:rFonts w:asciiTheme="minorHAnsi" w:hAnsiTheme="minorHAnsi" w:cstheme="minorHAnsi"/>
          <w:b/>
          <w:bCs/>
          <w:i/>
          <w:iCs/>
          <w:sz w:val="26"/>
          <w:szCs w:val="26"/>
        </w:rPr>
      </w:pPr>
      <w:r w:rsidRPr="003863BE">
        <w:rPr>
          <w:rFonts w:asciiTheme="minorHAnsi" w:hAnsiTheme="minorHAnsi" w:cstheme="minorHAnsi"/>
          <w:b/>
          <w:bCs/>
          <w:i/>
          <w:iCs/>
          <w:sz w:val="26"/>
          <w:szCs w:val="26"/>
        </w:rPr>
        <w:t>Step 1 - Derive the Quality Maintenance Factors</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i/>
          <w:sz w:val="22"/>
          <w:szCs w:val="22"/>
        </w:rPr>
        <w:t xml:space="preserve">Table D1 </w:t>
      </w:r>
      <w:r w:rsidRPr="003863BE">
        <w:rPr>
          <w:rFonts w:asciiTheme="minorHAnsi" w:hAnsiTheme="minorHAnsi" w:cstheme="minorHAnsi"/>
          <w:sz w:val="22"/>
          <w:szCs w:val="22"/>
        </w:rPr>
        <w:t xml:space="preserve">shows the values of the EV factors for each zone which represent the expected value for the QM measure. </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36" w:name="_Ref299625489"/>
      <w:bookmarkStart w:id="137" w:name="_Toc300053881"/>
      <w:r w:rsidRPr="003863BE">
        <w:rPr>
          <w:rFonts w:asciiTheme="minorHAnsi" w:hAnsiTheme="minorHAnsi"/>
          <w:sz w:val="22"/>
        </w:rPr>
        <w:t>Table</w:t>
      </w:r>
      <w:bookmarkEnd w:id="136"/>
      <w:r w:rsidRPr="003863BE">
        <w:rPr>
          <w:rFonts w:asciiTheme="minorHAnsi" w:hAnsiTheme="minorHAnsi"/>
          <w:sz w:val="22"/>
        </w:rPr>
        <w:t xml:space="preserve"> D1 Factors after QM Treatment from Expected Value Analysis</w:t>
      </w:r>
      <w:bookmarkEnd w:id="137"/>
    </w:p>
    <w:tbl>
      <w:tblPr>
        <w:tblW w:w="9576" w:type="dxa"/>
        <w:jc w:val="center"/>
        <w:tblBorders>
          <w:insideH w:val="single" w:sz="18" w:space="0" w:color="FFFFFF"/>
          <w:insideV w:val="single" w:sz="18" w:space="0" w:color="FFFFFF"/>
        </w:tblBorders>
        <w:tblLook w:val="04A0" w:firstRow="1" w:lastRow="0" w:firstColumn="1" w:lastColumn="0" w:noHBand="0" w:noVBand="1"/>
      </w:tblPr>
      <w:tblGrid>
        <w:gridCol w:w="1215"/>
        <w:gridCol w:w="1046"/>
        <w:gridCol w:w="1045"/>
        <w:gridCol w:w="1045"/>
        <w:gridCol w:w="1045"/>
        <w:gridCol w:w="1045"/>
        <w:gridCol w:w="1045"/>
        <w:gridCol w:w="1045"/>
        <w:gridCol w:w="1045"/>
      </w:tblGrid>
      <w:tr w:rsidR="00C950E4" w:rsidRPr="003863BE" w:rsidTr="0000654C">
        <w:trPr>
          <w:trHeight w:val="300"/>
          <w:jc w:val="center"/>
        </w:trPr>
        <w:tc>
          <w:tcPr>
            <w:tcW w:w="9576" w:type="dxa"/>
            <w:gridSpan w:val="9"/>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One Story</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Post QM Factors</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CZ_06</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CZ_09</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CZ_10</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CZ_13</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CZ_15</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CZ_16</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C_ShellUA</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738.96</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758.99</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764.82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658.95</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515.88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599.75</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532.71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562.90</w:t>
            </w:r>
          </w:p>
        </w:tc>
      </w:tr>
      <w:tr w:rsidR="00C950E4" w:rsidRPr="003863BE" w:rsidTr="0000654C">
        <w:trPr>
          <w:trHeight w:val="297"/>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C_Tstat Offset</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C_DuctUA</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C_DuctLeak</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C_AFUE</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20"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C_RIF</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jc w:val="cente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C_Nom_SEER</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10.05</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10.10</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10.06</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10.02</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10.23</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10.25</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10.27</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10.13</w:t>
            </w:r>
          </w:p>
        </w:tc>
      </w:tr>
      <w:tr w:rsidR="00C950E4" w:rsidRPr="003863BE" w:rsidTr="0000654C">
        <w:trPr>
          <w:trHeight w:val="300"/>
          <w:jc w:val="center"/>
        </w:trPr>
        <w:tc>
          <w:tcPr>
            <w:tcW w:w="9576" w:type="dxa"/>
            <w:gridSpan w:val="9"/>
            <w:shd w:val="pct5" w:color="000000" w:fill="FFFFFF"/>
            <w:noWrap/>
            <w:vAlign w:val="center"/>
            <w:hideMark/>
          </w:tcPr>
          <w:p w:rsidR="00C950E4" w:rsidRPr="003863BE" w:rsidRDefault="00C950E4" w:rsidP="0000654C">
            <w:pPr>
              <w:jc w:val="cente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Two Story</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Post QM Factors</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CZ_06</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CZ_08</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CZ_09</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CZ_10</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CZ_13</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CZ_14</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CZ_15</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CZ_16</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C_ShellUA</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935.57</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889.67</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878.77</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868.01</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704.02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702.77</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750.46</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792.14</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C_Tstat Offset</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Cs/>
                <w:color w:val="000000"/>
                <w:sz w:val="20"/>
                <w:szCs w:val="20"/>
              </w:rPr>
              <w:t>-2.198</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C_DuctUA</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236.42</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C_DuctLeak</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0.14</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C_AFUE</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c>
          <w:tcPr>
            <w:tcW w:w="1046" w:type="dxa"/>
            <w:shd w:val="pct5" w:color="000000" w:fill="FFFFFF"/>
            <w:noWrap/>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0.798</w:t>
            </w:r>
          </w:p>
        </w:tc>
      </w:tr>
      <w:tr w:rsidR="00C950E4" w:rsidRPr="003863BE" w:rsidTr="0000654C">
        <w:trPr>
          <w:trHeight w:val="300"/>
          <w:jc w:val="center"/>
        </w:trPr>
        <w:tc>
          <w:tcPr>
            <w:tcW w:w="1207" w:type="dxa"/>
            <w:shd w:val="pct20"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C_RIF</w:t>
            </w:r>
          </w:p>
        </w:tc>
        <w:tc>
          <w:tcPr>
            <w:tcW w:w="1047"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c>
          <w:tcPr>
            <w:tcW w:w="1046" w:type="dxa"/>
            <w:shd w:val="pct20"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w:t>
            </w:r>
          </w:p>
        </w:tc>
      </w:tr>
      <w:tr w:rsidR="00C950E4" w:rsidRPr="003863BE" w:rsidTr="0000654C">
        <w:trPr>
          <w:trHeight w:val="300"/>
          <w:jc w:val="center"/>
        </w:trPr>
        <w:tc>
          <w:tcPr>
            <w:tcW w:w="1207" w:type="dxa"/>
            <w:shd w:val="pct5" w:color="000000" w:fill="FFFFFF"/>
            <w:noWrap/>
            <w:vAlign w:val="center"/>
            <w:hideMark/>
          </w:tcPr>
          <w:p w:rsidR="00C950E4" w:rsidRPr="003863BE" w:rsidRDefault="00C950E4" w:rsidP="0000654C">
            <w:pPr>
              <w:rPr>
                <w:rFonts w:asciiTheme="minorHAnsi" w:hAnsiTheme="minorHAnsi" w:cstheme="minorHAnsi"/>
                <w:b/>
                <w:color w:val="000000"/>
                <w:sz w:val="18"/>
                <w:szCs w:val="20"/>
              </w:rPr>
            </w:pPr>
            <w:r w:rsidRPr="003863BE">
              <w:rPr>
                <w:rFonts w:asciiTheme="minorHAnsi" w:hAnsiTheme="minorHAnsi" w:cstheme="minorHAnsi"/>
                <w:b/>
                <w:color w:val="000000"/>
                <w:sz w:val="18"/>
                <w:szCs w:val="20"/>
              </w:rPr>
              <w:t>C_Nom_SEER</w:t>
            </w:r>
          </w:p>
        </w:tc>
        <w:tc>
          <w:tcPr>
            <w:tcW w:w="1047"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10.05</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bCs/>
                <w:color w:val="000000"/>
                <w:sz w:val="20"/>
                <w:szCs w:val="20"/>
              </w:rPr>
              <w:t>10.10</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bCs/>
                <w:color w:val="000000"/>
                <w:sz w:val="20"/>
                <w:szCs w:val="20"/>
              </w:rPr>
              <w:t>10.06</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bCs/>
                <w:color w:val="000000"/>
                <w:sz w:val="20"/>
                <w:szCs w:val="20"/>
              </w:rPr>
              <w:t>10.02</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10.23</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10.25</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10.27</w:t>
            </w:r>
          </w:p>
        </w:tc>
        <w:tc>
          <w:tcPr>
            <w:tcW w:w="1046" w:type="dxa"/>
            <w:shd w:val="pct5" w:color="000000" w:fill="FFFFFF"/>
            <w:noWrap/>
            <w:vAlign w:val="center"/>
            <w:hideMark/>
          </w:tcPr>
          <w:p w:rsidR="00C950E4" w:rsidRPr="003863BE" w:rsidRDefault="00C950E4" w:rsidP="0000654C">
            <w:pPr>
              <w:jc w:val="center"/>
              <w:rPr>
                <w:rFonts w:asciiTheme="minorHAnsi" w:hAnsiTheme="minorHAnsi" w:cstheme="minorHAnsi"/>
                <w:bCs/>
                <w:color w:val="000000"/>
                <w:sz w:val="20"/>
                <w:szCs w:val="20"/>
              </w:rPr>
            </w:pPr>
            <w:r w:rsidRPr="003863BE">
              <w:rPr>
                <w:rFonts w:asciiTheme="minorHAnsi" w:hAnsiTheme="minorHAnsi" w:cstheme="minorHAnsi"/>
                <w:bCs/>
                <w:color w:val="000000"/>
                <w:sz w:val="20"/>
                <w:szCs w:val="20"/>
              </w:rPr>
              <w:t>10.13</w:t>
            </w:r>
          </w:p>
        </w:tc>
      </w:tr>
    </w:tbl>
    <w:p w:rsidR="00C950E4" w:rsidRPr="003863BE" w:rsidRDefault="00C950E4" w:rsidP="00C950E4">
      <w:pPr>
        <w:spacing w:before="240" w:after="60"/>
        <w:outlineLvl w:val="4"/>
        <w:rPr>
          <w:rFonts w:asciiTheme="minorHAnsi" w:hAnsiTheme="minorHAnsi" w:cstheme="minorHAnsi"/>
          <w:b/>
          <w:bCs/>
          <w:i/>
          <w:iCs/>
          <w:sz w:val="26"/>
          <w:szCs w:val="26"/>
        </w:rPr>
      </w:pPr>
      <w:r w:rsidRPr="003863BE">
        <w:rPr>
          <w:rFonts w:asciiTheme="minorHAnsi" w:hAnsiTheme="minorHAnsi" w:cstheme="minorHAnsi"/>
          <w:b/>
          <w:bCs/>
          <w:i/>
          <w:iCs/>
          <w:sz w:val="26"/>
          <w:szCs w:val="26"/>
        </w:rPr>
        <w:t>Step 2 - Convert the Factors into eQUEST Model Inputs</w:t>
      </w: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t xml:space="preserve">Factor 1: C_Shell UA </w:t>
      </w:r>
    </w:p>
    <w:p w:rsidR="00C950E4" w:rsidRPr="003863BE" w:rsidRDefault="00C950E4" w:rsidP="00C950E4">
      <w:pPr>
        <w:rPr>
          <w:rFonts w:asciiTheme="minorHAnsi" w:hAnsiTheme="minorHAnsi" w:cstheme="minorHAnsi"/>
          <w:b/>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sz w:val="22"/>
          <w:szCs w:val="22"/>
        </w:rPr>
        <w:t xml:space="preserve">The as-treated QM shell-UA is matched to a prototype shell-UA as closely as possible, as shown in </w:t>
      </w:r>
      <w:r w:rsidRPr="003863BE">
        <w:rPr>
          <w:rFonts w:asciiTheme="minorHAnsi" w:hAnsiTheme="minorHAnsi" w:cstheme="minorHAnsi"/>
          <w:i/>
          <w:sz w:val="22"/>
          <w:szCs w:val="22"/>
        </w:rPr>
        <w:t>Table D2.</w:t>
      </w:r>
      <w:r w:rsidRPr="003863BE">
        <w:rPr>
          <w:rFonts w:asciiTheme="minorHAnsi" w:hAnsiTheme="minorHAnsi" w:cstheme="minorHAnsi"/>
          <w:sz w:val="22"/>
          <w:szCs w:val="22"/>
        </w:rPr>
        <w:t xml:space="preserve"> This prototype is then modified to address the rest of the Factors</w:t>
      </w:r>
      <w:r w:rsidRPr="003863BE">
        <w:rPr>
          <w:rFonts w:asciiTheme="minorHAnsi" w:hAnsiTheme="minorHAnsi" w:cstheme="minorHAnsi"/>
          <w:i/>
          <w:sz w:val="22"/>
          <w:szCs w:val="22"/>
        </w:rPr>
        <w:t>.</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pStyle w:val="Caption"/>
        <w:jc w:val="center"/>
        <w:rPr>
          <w:rFonts w:asciiTheme="minorHAnsi" w:hAnsiTheme="minorHAnsi"/>
          <w:sz w:val="22"/>
        </w:rPr>
      </w:pPr>
      <w:bookmarkStart w:id="138" w:name="_Ref299625868"/>
      <w:bookmarkStart w:id="139" w:name="_Toc300053882"/>
      <w:r w:rsidRPr="003863BE">
        <w:rPr>
          <w:rFonts w:asciiTheme="minorHAnsi" w:hAnsiTheme="minorHAnsi"/>
          <w:sz w:val="22"/>
        </w:rPr>
        <w:t xml:space="preserve">Table </w:t>
      </w:r>
      <w:bookmarkEnd w:id="138"/>
      <w:r w:rsidRPr="003863BE">
        <w:rPr>
          <w:rFonts w:asciiTheme="minorHAnsi" w:hAnsiTheme="minorHAnsi"/>
          <w:sz w:val="22"/>
        </w:rPr>
        <w:t>D2 Factor Shell UA</w:t>
      </w:r>
      <w:bookmarkEnd w:id="139"/>
    </w:p>
    <w:tbl>
      <w:tblPr>
        <w:tblW w:w="5000" w:type="pct"/>
        <w:jc w:val="center"/>
        <w:tblBorders>
          <w:insideH w:val="single" w:sz="18" w:space="0" w:color="FFFFFF"/>
          <w:insideV w:val="single" w:sz="18" w:space="0" w:color="FFFFFF"/>
        </w:tblBorders>
        <w:tblLook w:val="04A0" w:firstRow="1" w:lastRow="0" w:firstColumn="1" w:lastColumn="0" w:noHBand="0" w:noVBand="1"/>
      </w:tblPr>
      <w:tblGrid>
        <w:gridCol w:w="2758"/>
        <w:gridCol w:w="874"/>
        <w:gridCol w:w="874"/>
        <w:gridCol w:w="874"/>
        <w:gridCol w:w="874"/>
        <w:gridCol w:w="787"/>
        <w:gridCol w:w="874"/>
        <w:gridCol w:w="787"/>
        <w:gridCol w:w="874"/>
      </w:tblGrid>
      <w:tr w:rsidR="00C950E4" w:rsidRPr="003863BE" w:rsidTr="0000654C">
        <w:trPr>
          <w:trHeight w:val="300"/>
          <w:jc w:val="center"/>
        </w:trPr>
        <w:tc>
          <w:tcPr>
            <w:tcW w:w="5000" w:type="pct"/>
            <w:gridSpan w:val="9"/>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SINGLE story</w:t>
            </w:r>
          </w:p>
        </w:tc>
      </w:tr>
      <w:tr w:rsidR="00C950E4" w:rsidRPr="003863BE" w:rsidTr="0000654C">
        <w:trPr>
          <w:trHeight w:val="300"/>
          <w:jc w:val="center"/>
        </w:trPr>
        <w:tc>
          <w:tcPr>
            <w:tcW w:w="16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CZ_06</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CZ_08</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CZ_09</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CZ_10</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CZ_13</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CZ_14</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CZ_15</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CZ_16</w:t>
            </w:r>
          </w:p>
        </w:tc>
      </w:tr>
      <w:tr w:rsidR="00C950E4" w:rsidRPr="003863BE" w:rsidTr="0000654C">
        <w:trPr>
          <w:trHeight w:val="300"/>
          <w:jc w:val="center"/>
        </w:trPr>
        <w:tc>
          <w:tcPr>
            <w:tcW w:w="1635"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Nearest Prototype UA to C_ShellUA</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748</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768</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768</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647</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507</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599</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533</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563</w:t>
            </w:r>
          </w:p>
        </w:tc>
      </w:tr>
      <w:tr w:rsidR="00C950E4" w:rsidRPr="003863BE" w:rsidTr="0000654C">
        <w:trPr>
          <w:trHeight w:val="300"/>
          <w:jc w:val="center"/>
        </w:trPr>
        <w:tc>
          <w:tcPr>
            <w:tcW w:w="1635"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lastRenderedPageBreak/>
              <w:t>Vintage and CZ</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V75 CZ06</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V75 CZ08</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V75 CZ09</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V85 CZ07</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 CZ10</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V85 CZ15</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V3 CZ03</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V96 CZ06</w:t>
            </w:r>
          </w:p>
        </w:tc>
      </w:tr>
      <w:tr w:rsidR="00C950E4" w:rsidRPr="003863BE" w:rsidTr="0000654C">
        <w:trPr>
          <w:trHeight w:val="300"/>
          <w:jc w:val="center"/>
        </w:trPr>
        <w:tc>
          <w:tcPr>
            <w:tcW w:w="1635"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Shell UA % Dif  from C_ShellUA</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1.18%</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1.15%</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0.38%</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1.78%</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0.13%</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0.07%</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0.07%</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0.06%</w:t>
            </w:r>
          </w:p>
        </w:tc>
      </w:tr>
      <w:tr w:rsidR="00C950E4" w:rsidRPr="003863BE" w:rsidTr="0000654C">
        <w:trPr>
          <w:trHeight w:val="300"/>
          <w:jc w:val="center"/>
        </w:trPr>
        <w:tc>
          <w:tcPr>
            <w:tcW w:w="5000" w:type="pct"/>
            <w:gridSpan w:val="9"/>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TWO story</w:t>
            </w:r>
          </w:p>
        </w:tc>
      </w:tr>
      <w:tr w:rsidR="00C950E4" w:rsidRPr="003863BE" w:rsidTr="0000654C">
        <w:trPr>
          <w:trHeight w:val="300"/>
          <w:jc w:val="center"/>
        </w:trPr>
        <w:tc>
          <w:tcPr>
            <w:tcW w:w="16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CZ_06</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CZ_08</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CZ_09</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CZ_10</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CZ_13</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CZ_14</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CZ_15</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CZ_16</w:t>
            </w:r>
          </w:p>
        </w:tc>
      </w:tr>
      <w:tr w:rsidR="00C950E4" w:rsidRPr="003863BE" w:rsidTr="0000654C">
        <w:trPr>
          <w:trHeight w:val="300"/>
          <w:jc w:val="center"/>
        </w:trPr>
        <w:tc>
          <w:tcPr>
            <w:tcW w:w="1635"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Nearest Prototype UA to C_ShellUA</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935</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897</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871</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871</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707</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707</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751</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791</w:t>
            </w:r>
          </w:p>
        </w:tc>
      </w:tr>
      <w:tr w:rsidR="00C950E4" w:rsidRPr="003863BE" w:rsidTr="0000654C">
        <w:trPr>
          <w:trHeight w:val="300"/>
          <w:jc w:val="center"/>
        </w:trPr>
        <w:tc>
          <w:tcPr>
            <w:tcW w:w="1635"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Vintage and CZ</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V75 CZ15</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V75 CZ01</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V85 CZ07</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V85 CZ07</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V3 CZ01</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V7 CZ10</w:t>
            </w:r>
          </w:p>
        </w:tc>
        <w:tc>
          <w:tcPr>
            <w:tcW w:w="379"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V3 CZ10</w:t>
            </w:r>
          </w:p>
        </w:tc>
        <w:tc>
          <w:tcPr>
            <w:tcW w:w="435"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V3 CZ09</w:t>
            </w:r>
          </w:p>
        </w:tc>
      </w:tr>
      <w:tr w:rsidR="00C950E4" w:rsidRPr="003863BE" w:rsidTr="0000654C">
        <w:trPr>
          <w:trHeight w:val="300"/>
          <w:jc w:val="center"/>
        </w:trPr>
        <w:tc>
          <w:tcPr>
            <w:tcW w:w="1635"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Shell UA % Dif  from C_ShellUA</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0.05%</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0.86%</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0.84%</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0.39%</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0.47%</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0.65%</w:t>
            </w:r>
          </w:p>
        </w:tc>
        <w:tc>
          <w:tcPr>
            <w:tcW w:w="379"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0.12%</w:t>
            </w:r>
          </w:p>
        </w:tc>
        <w:tc>
          <w:tcPr>
            <w:tcW w:w="435"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0.18%</w:t>
            </w:r>
          </w:p>
        </w:tc>
      </w:tr>
    </w:tbl>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br w:type="page"/>
      </w: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lastRenderedPageBreak/>
        <w:t>Factor 2: Thermostat Schedule (C_Tstat Offset)</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sz w:val="22"/>
          <w:szCs w:val="22"/>
        </w:rPr>
        <w:t xml:space="preserve">The post-QM EV of the thermostat offset is -2.198 or a cooling setpoint that on average is 2.198 degrees lower than the Title-24 thermostat for cooling. The sum of 24 hours of cooling setting for Title-24 is 1912 which is then divided by 24 to get an average setting of 79.7° F. So, </w:t>
      </w:r>
      <w:proofErr w:type="gramStart"/>
      <w:r w:rsidRPr="003863BE">
        <w:rPr>
          <w:rFonts w:asciiTheme="minorHAnsi" w:hAnsiTheme="minorHAnsi" w:cstheme="minorHAnsi"/>
          <w:sz w:val="22"/>
          <w:szCs w:val="22"/>
        </w:rPr>
        <w:t>a setting of 2.198° F lower</w:t>
      </w:r>
      <w:proofErr w:type="gramEnd"/>
      <w:r w:rsidRPr="003863BE">
        <w:rPr>
          <w:rFonts w:asciiTheme="minorHAnsi" w:hAnsiTheme="minorHAnsi" w:cstheme="minorHAnsi"/>
          <w:sz w:val="22"/>
          <w:szCs w:val="22"/>
        </w:rPr>
        <w:t xml:space="preserve"> F for cooling would be 77.5°. For heating the set point was set at 68.2° F.  The complete schedule is shown in the appended file. </w:t>
      </w:r>
      <w:proofErr w:type="gramStart"/>
      <w:r w:rsidRPr="003863BE">
        <w:rPr>
          <w:rFonts w:asciiTheme="minorHAnsi" w:hAnsiTheme="minorHAnsi" w:cstheme="minorHAnsi"/>
          <w:i/>
          <w:sz w:val="22"/>
          <w:szCs w:val="22"/>
        </w:rPr>
        <w:t>Tstat probability_v4 [22].</w:t>
      </w:r>
      <w:proofErr w:type="gramEnd"/>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t>Factor 3: Duct Insulation (C_DuctUA)</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There are two DEER prototype single family homes, 1-story and 2-story and each has both a supply duct and a return duct that are assumed to be insulated to the same R-value. The DuctUA factor was a combined value.</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i/>
          <w:sz w:val="22"/>
        </w:rPr>
      </w:pPr>
      <w:bookmarkStart w:id="140" w:name="_Ref300318749"/>
      <w:r w:rsidRPr="003863BE">
        <w:rPr>
          <w:rFonts w:asciiTheme="minorHAnsi" w:hAnsiTheme="minorHAnsi"/>
          <w:sz w:val="22"/>
        </w:rPr>
        <w:t xml:space="preserve">Table </w:t>
      </w:r>
      <w:bookmarkEnd w:id="140"/>
      <w:r w:rsidRPr="003863BE">
        <w:rPr>
          <w:rFonts w:asciiTheme="minorHAnsi" w:hAnsiTheme="minorHAnsi"/>
          <w:sz w:val="22"/>
        </w:rPr>
        <w:t>D3 Duct UA Factors</w:t>
      </w:r>
    </w:p>
    <w:tbl>
      <w:tblPr>
        <w:tblW w:w="0" w:type="auto"/>
        <w:jc w:val="center"/>
        <w:tblBorders>
          <w:insideH w:val="single" w:sz="18" w:space="0" w:color="FFFFFF"/>
          <w:insideV w:val="single" w:sz="18" w:space="0" w:color="FFFFFF"/>
        </w:tblBorders>
        <w:tblLook w:val="0000" w:firstRow="0" w:lastRow="0" w:firstColumn="0" w:lastColumn="0" w:noHBand="0" w:noVBand="0"/>
      </w:tblPr>
      <w:tblGrid>
        <w:gridCol w:w="1779"/>
        <w:gridCol w:w="785"/>
        <w:gridCol w:w="2640"/>
        <w:gridCol w:w="1120"/>
      </w:tblGrid>
      <w:tr w:rsidR="00C950E4" w:rsidRPr="003863BE" w:rsidTr="0000654C">
        <w:trPr>
          <w:trHeight w:val="300"/>
          <w:jc w:val="center"/>
        </w:trPr>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DuctUA Factor</w:t>
            </w: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277</w:t>
            </w: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UA-values</w:t>
            </w: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Duct Areas</w:t>
            </w:r>
          </w:p>
        </w:tc>
      </w:tr>
      <w:tr w:rsidR="00C950E4" w:rsidRPr="003863BE" w:rsidTr="0000654C">
        <w:trPr>
          <w:trHeight w:val="300"/>
          <w:jc w:val="center"/>
        </w:trPr>
        <w:tc>
          <w:tcPr>
            <w:tcW w:w="0" w:type="auto"/>
            <w:shd w:val="pct20" w:color="000000" w:fill="FFFFFF"/>
            <w:noWrap/>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1-story</w:t>
            </w: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Supply</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117</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468</w:t>
            </w:r>
          </w:p>
        </w:tc>
      </w:tr>
      <w:tr w:rsidR="00C950E4" w:rsidRPr="003863BE" w:rsidTr="0000654C">
        <w:trPr>
          <w:trHeight w:val="300"/>
          <w:jc w:val="center"/>
        </w:trPr>
        <w:tc>
          <w:tcPr>
            <w:tcW w:w="0" w:type="auto"/>
            <w:shd w:val="pct5" w:color="000000" w:fill="FFFFFF"/>
            <w:noWrap/>
          </w:tcPr>
          <w:p w:rsidR="00C950E4" w:rsidRPr="003863BE" w:rsidRDefault="00C950E4" w:rsidP="0000654C">
            <w:pPr>
              <w:jc w:val="center"/>
              <w:rPr>
                <w:rFonts w:asciiTheme="minorHAnsi" w:hAnsiTheme="minorHAnsi" w:cstheme="minorHAnsi"/>
                <w:b/>
                <w:sz w:val="20"/>
                <w:szCs w:val="20"/>
              </w:rPr>
            </w:pP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Return</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22</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87</w:t>
            </w:r>
          </w:p>
        </w:tc>
      </w:tr>
      <w:tr w:rsidR="00C950E4" w:rsidRPr="003863BE" w:rsidTr="0000654C">
        <w:trPr>
          <w:trHeight w:val="300"/>
          <w:jc w:val="center"/>
        </w:trPr>
        <w:tc>
          <w:tcPr>
            <w:tcW w:w="0" w:type="auto"/>
            <w:shd w:val="pct20" w:color="000000" w:fill="FFFFFF"/>
            <w:noWrap/>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2-story</w:t>
            </w: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Supply</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152</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608</w:t>
            </w:r>
          </w:p>
        </w:tc>
      </w:tr>
      <w:tr w:rsidR="00C950E4" w:rsidRPr="003863BE" w:rsidTr="0000654C">
        <w:trPr>
          <w:trHeight w:val="300"/>
          <w:jc w:val="center"/>
        </w:trPr>
        <w:tc>
          <w:tcPr>
            <w:tcW w:w="0" w:type="auto"/>
            <w:shd w:val="pct5" w:color="000000" w:fill="FFFFFF"/>
            <w:noWrap/>
          </w:tcPr>
          <w:p w:rsidR="00C950E4" w:rsidRPr="003863BE" w:rsidRDefault="00C950E4" w:rsidP="0000654C">
            <w:pPr>
              <w:jc w:val="center"/>
              <w:rPr>
                <w:rFonts w:asciiTheme="minorHAnsi" w:hAnsiTheme="minorHAnsi" w:cstheme="minorHAnsi"/>
                <w:b/>
                <w:sz w:val="20"/>
                <w:szCs w:val="20"/>
              </w:rPr>
            </w:pP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Return</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87</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346</w:t>
            </w:r>
          </w:p>
        </w:tc>
      </w:tr>
      <w:tr w:rsidR="00C950E4" w:rsidRPr="003863BE" w:rsidTr="0000654C">
        <w:trPr>
          <w:trHeight w:val="300"/>
          <w:jc w:val="center"/>
        </w:trPr>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QM DuctUA Factor</w:t>
            </w: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236.4</w:t>
            </w: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QM-DuctUA input to eQUEST</w:t>
            </w: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p>
        </w:tc>
      </w:tr>
      <w:tr w:rsidR="00C950E4" w:rsidRPr="003863BE" w:rsidTr="0000654C">
        <w:trPr>
          <w:trHeight w:val="300"/>
          <w:jc w:val="center"/>
        </w:trPr>
        <w:tc>
          <w:tcPr>
            <w:tcW w:w="0" w:type="auto"/>
            <w:shd w:val="pct5" w:color="000000" w:fill="FFFFFF"/>
            <w:noWrap/>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1-story</w:t>
            </w: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Supply</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99.8</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468</w:t>
            </w:r>
          </w:p>
        </w:tc>
      </w:tr>
      <w:tr w:rsidR="00C950E4" w:rsidRPr="003863BE" w:rsidTr="0000654C">
        <w:trPr>
          <w:trHeight w:val="300"/>
          <w:jc w:val="center"/>
        </w:trPr>
        <w:tc>
          <w:tcPr>
            <w:tcW w:w="0" w:type="auto"/>
            <w:shd w:val="pct20" w:color="000000" w:fill="FFFFFF"/>
            <w:noWrap/>
          </w:tcPr>
          <w:p w:rsidR="00C950E4" w:rsidRPr="003863BE" w:rsidRDefault="00C950E4" w:rsidP="0000654C">
            <w:pPr>
              <w:jc w:val="center"/>
              <w:rPr>
                <w:rFonts w:asciiTheme="minorHAnsi" w:hAnsiTheme="minorHAnsi" w:cstheme="minorHAnsi"/>
                <w:b/>
                <w:sz w:val="20"/>
                <w:szCs w:val="20"/>
              </w:rPr>
            </w:pP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Return</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18.5</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87</w:t>
            </w:r>
          </w:p>
        </w:tc>
      </w:tr>
      <w:tr w:rsidR="00C950E4" w:rsidRPr="003863BE" w:rsidTr="0000654C">
        <w:trPr>
          <w:trHeight w:val="300"/>
          <w:jc w:val="center"/>
        </w:trPr>
        <w:tc>
          <w:tcPr>
            <w:tcW w:w="0" w:type="auto"/>
            <w:shd w:val="pct5" w:color="000000" w:fill="FFFFFF"/>
            <w:noWrap/>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2-story</w:t>
            </w:r>
          </w:p>
        </w:tc>
        <w:tc>
          <w:tcPr>
            <w:tcW w:w="0" w:type="auto"/>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Supply</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129.7</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608</w:t>
            </w:r>
          </w:p>
        </w:tc>
      </w:tr>
      <w:tr w:rsidR="00C950E4" w:rsidRPr="003863BE" w:rsidTr="0000654C">
        <w:trPr>
          <w:trHeight w:val="300"/>
          <w:jc w:val="center"/>
        </w:trPr>
        <w:tc>
          <w:tcPr>
            <w:tcW w:w="0" w:type="auto"/>
            <w:shd w:val="pct20" w:color="000000" w:fill="FFFFFF"/>
            <w:noWrap/>
          </w:tcPr>
          <w:p w:rsidR="00C950E4" w:rsidRPr="003863BE" w:rsidRDefault="00C950E4" w:rsidP="0000654C">
            <w:pPr>
              <w:jc w:val="center"/>
              <w:rPr>
                <w:rFonts w:asciiTheme="minorHAnsi" w:hAnsiTheme="minorHAnsi" w:cstheme="minorHAnsi"/>
                <w:b/>
                <w:sz w:val="20"/>
                <w:szCs w:val="20"/>
              </w:rPr>
            </w:pPr>
          </w:p>
        </w:tc>
        <w:tc>
          <w:tcPr>
            <w:tcW w:w="0" w:type="auto"/>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Return</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73.9</w:t>
            </w:r>
          </w:p>
        </w:tc>
        <w:tc>
          <w:tcPr>
            <w:tcW w:w="0" w:type="auto"/>
            <w:shd w:val="pct20"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346</w:t>
            </w:r>
          </w:p>
        </w:tc>
      </w:tr>
      <w:tr w:rsidR="00C950E4" w:rsidRPr="003863BE" w:rsidTr="0000654C">
        <w:trPr>
          <w:trHeight w:val="315"/>
          <w:jc w:val="center"/>
        </w:trPr>
        <w:tc>
          <w:tcPr>
            <w:tcW w:w="0" w:type="auto"/>
            <w:shd w:val="pct5" w:color="000000" w:fill="FFFFFF"/>
            <w:noWrap/>
          </w:tcPr>
          <w:p w:rsidR="00C950E4" w:rsidRPr="003863BE" w:rsidRDefault="00C950E4" w:rsidP="0000654C">
            <w:pPr>
              <w:jc w:val="center"/>
              <w:rPr>
                <w:rFonts w:asciiTheme="minorHAnsi" w:hAnsiTheme="minorHAnsi" w:cstheme="minorHAnsi"/>
                <w:b/>
                <w:sz w:val="20"/>
                <w:szCs w:val="20"/>
              </w:rPr>
            </w:pPr>
          </w:p>
        </w:tc>
        <w:tc>
          <w:tcPr>
            <w:tcW w:w="0" w:type="auto"/>
            <w:shd w:val="pct5" w:color="000000" w:fill="FFFFFF"/>
            <w:noWrap/>
          </w:tcPr>
          <w:p w:rsidR="00C950E4" w:rsidRPr="003863BE" w:rsidRDefault="00C950E4" w:rsidP="0000654C">
            <w:pPr>
              <w:jc w:val="center"/>
              <w:rPr>
                <w:rFonts w:asciiTheme="minorHAnsi" w:hAnsiTheme="minorHAnsi" w:cstheme="minorHAnsi"/>
                <w:b/>
                <w:sz w:val="20"/>
                <w:szCs w:val="20"/>
              </w:rPr>
            </w:pP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Duct R-value</w:t>
            </w:r>
          </w:p>
        </w:tc>
        <w:tc>
          <w:tcPr>
            <w:tcW w:w="0" w:type="auto"/>
            <w:shd w:val="pct5" w:color="000000" w:fill="FFFFFF"/>
            <w:noWrap/>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4.7</w:t>
            </w:r>
          </w:p>
        </w:tc>
      </w:tr>
    </w:tbl>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For the homes with the QM treatments the Duct UA factor was determined to be 236.4, which is about 85% of the midpoint duct UA of 277. Using this ratio the eQUEST duct UA inputs were derived as shown in the table below. By dividing the new QM DuctUA values by the duct area indicates an average QM duct insulation R-value of 4.7.  The values used are shown above in </w:t>
      </w:r>
      <w:r w:rsidRPr="003863BE">
        <w:rPr>
          <w:rFonts w:asciiTheme="minorHAnsi" w:hAnsiTheme="minorHAnsi" w:cstheme="minorHAnsi"/>
          <w:i/>
          <w:sz w:val="22"/>
          <w:szCs w:val="22"/>
        </w:rPr>
        <w:t>Table D3</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t>Factor 4: Duct Leakage (C_DuctLeak)</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Duct leakage in eQUEST has to be split between the return and supply ducts.  Because some of the leaked supply air is assumed to eventually enter the conditioned space, a multiplier is used to adjust the supply leakage. In 1-story homes, the leakage multiplier is 75% and for the 2-story it is 67%. The QM DuctLeak Factor was 13.9% which is entered into eQUEST per </w:t>
      </w:r>
      <w:r w:rsidRPr="003863BE">
        <w:rPr>
          <w:rFonts w:asciiTheme="minorHAnsi" w:hAnsiTheme="minorHAnsi" w:cstheme="minorHAnsi"/>
          <w:i/>
          <w:sz w:val="22"/>
          <w:szCs w:val="22"/>
        </w:rPr>
        <w:t>Table D4</w:t>
      </w:r>
      <w:r w:rsidRPr="003863BE">
        <w:rPr>
          <w:rFonts w:asciiTheme="minorHAnsi" w:hAnsiTheme="minorHAnsi" w:cstheme="minorHAnsi"/>
          <w:sz w:val="22"/>
          <w:szCs w:val="22"/>
        </w:rPr>
        <w:t>.</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41" w:name="_Ref299627591"/>
      <w:bookmarkStart w:id="142" w:name="_Toc300053886"/>
      <w:r w:rsidRPr="003863BE">
        <w:rPr>
          <w:rFonts w:asciiTheme="minorHAnsi" w:hAnsiTheme="minorHAnsi"/>
          <w:sz w:val="22"/>
        </w:rPr>
        <w:t>Table D</w:t>
      </w:r>
      <w:bookmarkEnd w:id="141"/>
      <w:r w:rsidRPr="003863BE">
        <w:rPr>
          <w:rFonts w:asciiTheme="minorHAnsi" w:hAnsiTheme="minorHAnsi"/>
          <w:sz w:val="22"/>
        </w:rPr>
        <w:t>4 Duct Leakage Values</w:t>
      </w:r>
      <w:bookmarkEnd w:id="142"/>
    </w:p>
    <w:tbl>
      <w:tblPr>
        <w:tblW w:w="6562" w:type="dxa"/>
        <w:jc w:val="center"/>
        <w:tblBorders>
          <w:insideH w:val="single" w:sz="18" w:space="0" w:color="FFFFFF"/>
          <w:insideV w:val="single" w:sz="18" w:space="0" w:color="FFFFFF"/>
        </w:tblBorders>
        <w:tblLook w:val="0000" w:firstRow="0" w:lastRow="0" w:firstColumn="0" w:lastColumn="0" w:noHBand="0" w:noVBand="0"/>
      </w:tblPr>
      <w:tblGrid>
        <w:gridCol w:w="1012"/>
        <w:gridCol w:w="2130"/>
        <w:gridCol w:w="1120"/>
        <w:gridCol w:w="1060"/>
        <w:gridCol w:w="1240"/>
      </w:tblGrid>
      <w:tr w:rsidR="00C950E4" w:rsidRPr="003863BE" w:rsidTr="0000654C">
        <w:trPr>
          <w:trHeight w:val="615"/>
          <w:jc w:val="center"/>
        </w:trPr>
        <w:tc>
          <w:tcPr>
            <w:tcW w:w="1012"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p>
        </w:tc>
        <w:tc>
          <w:tcPr>
            <w:tcW w:w="2130"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Regression A</w:t>
            </w:r>
          </w:p>
        </w:tc>
        <w:tc>
          <w:tcPr>
            <w:tcW w:w="1120"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p>
        </w:tc>
        <w:tc>
          <w:tcPr>
            <w:tcW w:w="1060"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Return</w:t>
            </w:r>
          </w:p>
        </w:tc>
        <w:tc>
          <w:tcPr>
            <w:tcW w:w="1240"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Supply</w:t>
            </w:r>
          </w:p>
        </w:tc>
      </w:tr>
      <w:tr w:rsidR="00C950E4" w:rsidRPr="003863BE" w:rsidTr="0000654C">
        <w:trPr>
          <w:trHeight w:val="315"/>
          <w:jc w:val="center"/>
        </w:trPr>
        <w:tc>
          <w:tcPr>
            <w:tcW w:w="1012" w:type="dxa"/>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p>
        </w:tc>
        <w:tc>
          <w:tcPr>
            <w:tcW w:w="2130" w:type="dxa"/>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Total</w:t>
            </w:r>
          </w:p>
        </w:tc>
        <w:tc>
          <w:tcPr>
            <w:tcW w:w="112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13.9%</w:t>
            </w:r>
          </w:p>
        </w:tc>
        <w:tc>
          <w:tcPr>
            <w:tcW w:w="10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6.95%</w:t>
            </w:r>
          </w:p>
        </w:tc>
        <w:tc>
          <w:tcPr>
            <w:tcW w:w="124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6.95%</w:t>
            </w:r>
          </w:p>
        </w:tc>
      </w:tr>
      <w:tr w:rsidR="00C950E4" w:rsidRPr="003863BE" w:rsidTr="0000654C">
        <w:trPr>
          <w:trHeight w:val="300"/>
          <w:jc w:val="center"/>
        </w:trPr>
        <w:tc>
          <w:tcPr>
            <w:tcW w:w="1012"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1-story</w:t>
            </w:r>
          </w:p>
        </w:tc>
        <w:tc>
          <w:tcPr>
            <w:tcW w:w="2130" w:type="dxa"/>
            <w:shd w:val="pct5"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Multiplier to attic</w:t>
            </w:r>
          </w:p>
        </w:tc>
        <w:tc>
          <w:tcPr>
            <w:tcW w:w="112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75%</w:t>
            </w:r>
          </w:p>
        </w:tc>
        <w:tc>
          <w:tcPr>
            <w:tcW w:w="106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240" w:type="dxa"/>
            <w:shd w:val="pct5"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5.22%</w:t>
            </w:r>
          </w:p>
        </w:tc>
      </w:tr>
      <w:tr w:rsidR="00C950E4" w:rsidRPr="003863BE" w:rsidTr="0000654C">
        <w:trPr>
          <w:trHeight w:val="315"/>
          <w:jc w:val="center"/>
        </w:trPr>
        <w:tc>
          <w:tcPr>
            <w:tcW w:w="1012" w:type="dxa"/>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2-story</w:t>
            </w:r>
          </w:p>
        </w:tc>
        <w:tc>
          <w:tcPr>
            <w:tcW w:w="2130" w:type="dxa"/>
            <w:shd w:val="pct20" w:color="000000" w:fill="FFFFFF"/>
            <w:noWrap/>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Multiplier to attic</w:t>
            </w:r>
          </w:p>
        </w:tc>
        <w:tc>
          <w:tcPr>
            <w:tcW w:w="112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67%</w:t>
            </w:r>
          </w:p>
        </w:tc>
        <w:tc>
          <w:tcPr>
            <w:tcW w:w="106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p>
        </w:tc>
        <w:tc>
          <w:tcPr>
            <w:tcW w:w="1240" w:type="dxa"/>
            <w:shd w:val="pct20" w:color="000000" w:fill="FFFFFF"/>
            <w:noWrap/>
            <w:vAlign w:val="center"/>
          </w:tcPr>
          <w:p w:rsidR="00C950E4" w:rsidRPr="003863BE" w:rsidRDefault="00C950E4" w:rsidP="0000654C">
            <w:pPr>
              <w:jc w:val="center"/>
              <w:rPr>
                <w:rFonts w:asciiTheme="minorHAnsi" w:hAnsiTheme="minorHAnsi" w:cstheme="minorHAnsi"/>
                <w:sz w:val="20"/>
                <w:szCs w:val="20"/>
              </w:rPr>
            </w:pPr>
            <w:r w:rsidRPr="003863BE">
              <w:rPr>
                <w:rFonts w:asciiTheme="minorHAnsi" w:hAnsiTheme="minorHAnsi" w:cstheme="minorHAnsi"/>
                <w:sz w:val="20"/>
                <w:szCs w:val="20"/>
              </w:rPr>
              <w:t>4.66%</w:t>
            </w:r>
          </w:p>
        </w:tc>
      </w:tr>
    </w:tbl>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lastRenderedPageBreak/>
        <w:t>Factor 5: Gas Furnace AFUE (C_AFUE)</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The gas furnace Annual Fuel Utilization Efficiency (AFUE) factor after QM was the same as the original input of about 80% because it is not a QM treatment. DEER used a conversion of AFUE to the eQUEST input of HIR (Heating Input Ratio) based on a correlation from equation N2-42 on the Nonresidential ACM Manual, Section 2.5.2.10, Page 2-64 where:</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 xml:space="preserve">HIR </w:t>
      </w:r>
      <w:r w:rsidRPr="003863BE">
        <w:rPr>
          <w:rFonts w:asciiTheme="minorHAnsi" w:hAnsiTheme="minorHAnsi" w:cstheme="minorHAnsi"/>
          <w:i/>
          <w:sz w:val="22"/>
          <w:szCs w:val="22"/>
        </w:rPr>
        <w:tab/>
        <w:t>= (0.011116 * AFUE (80%) - 0.098185)</w:t>
      </w:r>
      <w:r w:rsidRPr="003863BE">
        <w:rPr>
          <w:rFonts w:asciiTheme="minorHAnsi" w:hAnsiTheme="minorHAnsi" w:cstheme="minorHAnsi"/>
          <w:i/>
          <w:sz w:val="22"/>
          <w:szCs w:val="22"/>
          <w:vertAlign w:val="superscript"/>
        </w:rPr>
        <w:t>-1</w:t>
      </w: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HIR</w:t>
      </w:r>
      <w:r w:rsidRPr="003863BE">
        <w:rPr>
          <w:rFonts w:asciiTheme="minorHAnsi" w:hAnsiTheme="minorHAnsi" w:cstheme="minorHAnsi"/>
          <w:i/>
          <w:sz w:val="22"/>
          <w:szCs w:val="22"/>
        </w:rPr>
        <w:tab/>
        <w:t>= 1.268</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This HIR value was used in all DEER single family prototypes.</w:t>
      </w:r>
      <w:r w:rsidRPr="003863BE">
        <w:rPr>
          <w:rFonts w:asciiTheme="minorHAnsi" w:hAnsiTheme="minorHAnsi" w:cstheme="minorHAnsi"/>
          <w:sz w:val="22"/>
          <w:szCs w:val="22"/>
        </w:rPr>
        <w:tab/>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t>Factor 6: Refrigeration Impact Factor (C_RIF)</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refrigeration impact factor represents corrections to the air conditioner compressor power, total cooling and sensible cooling capacity as a function of adjustments to refrigerant charge and air flow.  These are shown in </w:t>
      </w:r>
      <w:r w:rsidRPr="003863BE">
        <w:rPr>
          <w:rFonts w:asciiTheme="minorHAnsi" w:hAnsiTheme="minorHAnsi" w:cstheme="minorHAnsi"/>
          <w:i/>
          <w:sz w:val="22"/>
          <w:szCs w:val="22"/>
        </w:rPr>
        <w:t>Table D5</w:t>
      </w:r>
      <w:r w:rsidRPr="003863BE">
        <w:rPr>
          <w:rFonts w:asciiTheme="minorHAnsi" w:hAnsiTheme="minorHAnsi" w:cstheme="minorHAnsi"/>
          <w:sz w:val="22"/>
          <w:szCs w:val="22"/>
        </w:rPr>
        <w:t>.</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The after-QM treatment value for C_RIF is 1.0109 which is used to derive the four eQUEST multipliers for:</w:t>
      </w:r>
    </w:p>
    <w:p w:rsidR="00C950E4" w:rsidRPr="003863BE" w:rsidRDefault="00C950E4" w:rsidP="00C950E4">
      <w:pPr>
        <w:numPr>
          <w:ilvl w:val="0"/>
          <w:numId w:val="19"/>
        </w:numPr>
        <w:rPr>
          <w:rFonts w:asciiTheme="minorHAnsi" w:hAnsiTheme="minorHAnsi" w:cstheme="minorHAnsi"/>
          <w:sz w:val="22"/>
          <w:szCs w:val="22"/>
        </w:rPr>
      </w:pPr>
      <w:r w:rsidRPr="003863BE">
        <w:rPr>
          <w:rFonts w:asciiTheme="minorHAnsi" w:hAnsiTheme="minorHAnsi" w:cstheme="minorHAnsi"/>
          <w:sz w:val="22"/>
          <w:szCs w:val="22"/>
        </w:rPr>
        <w:t>“Cooling-EIR impact fraction” that is taken times the rated compressor EIR (energy input ratio) that eQUEST uses to determine the power (kW) draw of the air conditioning compressor. The rated compressor EIR is determined by the SEER rating.</w:t>
      </w:r>
    </w:p>
    <w:p w:rsidR="00C950E4" w:rsidRPr="003863BE" w:rsidRDefault="00C950E4" w:rsidP="00C950E4">
      <w:pPr>
        <w:numPr>
          <w:ilvl w:val="0"/>
          <w:numId w:val="19"/>
        </w:numPr>
        <w:rPr>
          <w:rFonts w:asciiTheme="minorHAnsi" w:hAnsiTheme="minorHAnsi" w:cstheme="minorHAnsi"/>
          <w:sz w:val="22"/>
          <w:szCs w:val="22"/>
        </w:rPr>
      </w:pPr>
      <w:r w:rsidRPr="003863BE">
        <w:rPr>
          <w:rFonts w:asciiTheme="minorHAnsi" w:hAnsiTheme="minorHAnsi" w:cstheme="minorHAnsi"/>
          <w:sz w:val="22"/>
          <w:szCs w:val="22"/>
        </w:rPr>
        <w:t xml:space="preserve">“Cooling Capacity base fraction” which is taken times the base cooling capacity of the air conditioner.  </w:t>
      </w:r>
      <w:proofErr w:type="gramStart"/>
      <w:r w:rsidRPr="003863BE">
        <w:rPr>
          <w:rFonts w:asciiTheme="minorHAnsi" w:hAnsiTheme="minorHAnsi" w:cstheme="minorHAnsi"/>
          <w:sz w:val="22"/>
          <w:szCs w:val="22"/>
        </w:rPr>
        <w:t>eQUEST</w:t>
      </w:r>
      <w:proofErr w:type="gramEnd"/>
      <w:r w:rsidRPr="003863BE">
        <w:rPr>
          <w:rFonts w:asciiTheme="minorHAnsi" w:hAnsiTheme="minorHAnsi" w:cstheme="minorHAnsi"/>
          <w:sz w:val="22"/>
          <w:szCs w:val="22"/>
        </w:rPr>
        <w:t xml:space="preserve"> uses the modified total cooling capacity to determine the compressor runtime each hour as a fraction based on cooling load for the hour divided by the total cooling capacity.</w:t>
      </w:r>
    </w:p>
    <w:p w:rsidR="00C950E4" w:rsidRPr="003863BE" w:rsidRDefault="00C950E4" w:rsidP="00C950E4">
      <w:pPr>
        <w:numPr>
          <w:ilvl w:val="0"/>
          <w:numId w:val="19"/>
        </w:numPr>
        <w:rPr>
          <w:rFonts w:asciiTheme="minorHAnsi" w:hAnsiTheme="minorHAnsi" w:cstheme="minorHAnsi"/>
          <w:sz w:val="22"/>
          <w:szCs w:val="22"/>
        </w:rPr>
      </w:pPr>
      <w:r w:rsidRPr="003863BE">
        <w:rPr>
          <w:rFonts w:asciiTheme="minorHAnsi" w:hAnsiTheme="minorHAnsi" w:cstheme="minorHAnsi"/>
          <w:sz w:val="22"/>
          <w:szCs w:val="22"/>
        </w:rPr>
        <w:t>“Cool-sh-cap base fraction” is taken times the rated sensible cooling capacity that is determined as a fraction of the total capacity.</w:t>
      </w:r>
    </w:p>
    <w:p w:rsidR="00C950E4" w:rsidRPr="003863BE" w:rsidRDefault="00C950E4" w:rsidP="00C950E4">
      <w:pPr>
        <w:numPr>
          <w:ilvl w:val="0"/>
          <w:numId w:val="19"/>
        </w:numPr>
        <w:rPr>
          <w:rFonts w:asciiTheme="minorHAnsi" w:hAnsiTheme="minorHAnsi" w:cstheme="minorHAnsi"/>
          <w:sz w:val="22"/>
          <w:szCs w:val="22"/>
        </w:rPr>
      </w:pPr>
      <w:r w:rsidRPr="003863BE">
        <w:rPr>
          <w:rFonts w:asciiTheme="minorHAnsi" w:hAnsiTheme="minorHAnsi" w:cstheme="minorHAnsi"/>
          <w:sz w:val="22"/>
          <w:szCs w:val="22"/>
        </w:rPr>
        <w:t>“Typical CFM-ton” is the air flow associated with the system. The rated supply air flow of 400 CFM/Ton is adjusted down based on the RIF. So for the QM RIF of 1.010944 the DEER air flow is taken times 0.984 (393.7 / 400) to get the airflow after the QM treatments.</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pStyle w:val="Caption"/>
        <w:jc w:val="center"/>
        <w:rPr>
          <w:rFonts w:asciiTheme="minorHAnsi" w:hAnsiTheme="minorHAnsi"/>
          <w:i/>
          <w:sz w:val="22"/>
        </w:rPr>
      </w:pPr>
      <w:bookmarkStart w:id="143" w:name="_Ref300318812"/>
      <w:r w:rsidRPr="003863BE">
        <w:rPr>
          <w:rFonts w:asciiTheme="minorHAnsi" w:hAnsiTheme="minorHAnsi"/>
          <w:sz w:val="22"/>
        </w:rPr>
        <w:t xml:space="preserve">Table </w:t>
      </w:r>
      <w:bookmarkEnd w:id="143"/>
      <w:r w:rsidRPr="003863BE">
        <w:rPr>
          <w:rFonts w:asciiTheme="minorHAnsi" w:hAnsiTheme="minorHAnsi"/>
          <w:sz w:val="22"/>
        </w:rPr>
        <w:t>D5 Refrigeration Impact Factor</w:t>
      </w:r>
    </w:p>
    <w:tbl>
      <w:tblPr>
        <w:tblW w:w="5000" w:type="pct"/>
        <w:jc w:val="center"/>
        <w:tblBorders>
          <w:insideH w:val="single" w:sz="18" w:space="0" w:color="FFFFFF"/>
          <w:insideV w:val="single" w:sz="18" w:space="0" w:color="FFFFFF"/>
        </w:tblBorders>
        <w:tblLook w:val="0000" w:firstRow="0" w:lastRow="0" w:firstColumn="0" w:lastColumn="0" w:noHBand="0" w:noVBand="0"/>
      </w:tblPr>
      <w:tblGrid>
        <w:gridCol w:w="2551"/>
        <w:gridCol w:w="1764"/>
        <w:gridCol w:w="1710"/>
        <w:gridCol w:w="2143"/>
        <w:gridCol w:w="1408"/>
      </w:tblGrid>
      <w:tr w:rsidR="00C950E4" w:rsidRPr="003863BE" w:rsidTr="0000654C">
        <w:trPr>
          <w:trHeight w:val="690"/>
          <w:jc w:val="center"/>
        </w:trPr>
        <w:tc>
          <w:tcPr>
            <w:tcW w:w="1332" w:type="pct"/>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RIF Refrig Impact Factor</w:t>
            </w:r>
          </w:p>
        </w:tc>
        <w:tc>
          <w:tcPr>
            <w:tcW w:w="921" w:type="pct"/>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Cooling-EIR base fraction</w:t>
            </w:r>
          </w:p>
        </w:tc>
        <w:tc>
          <w:tcPr>
            <w:tcW w:w="893" w:type="pct"/>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Cooling-Capacity base fraction</w:t>
            </w:r>
          </w:p>
        </w:tc>
        <w:tc>
          <w:tcPr>
            <w:tcW w:w="1119" w:type="pct"/>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Cool-sh-cap base fraction</w:t>
            </w:r>
          </w:p>
        </w:tc>
        <w:tc>
          <w:tcPr>
            <w:tcW w:w="735" w:type="pct"/>
            <w:shd w:val="pct5" w:color="000000" w:fill="FFFFFF"/>
            <w:vAlign w:val="center"/>
          </w:tcPr>
          <w:p w:rsidR="00C950E4" w:rsidRPr="003863BE" w:rsidRDefault="00C950E4" w:rsidP="0000654C">
            <w:pPr>
              <w:jc w:val="center"/>
              <w:rPr>
                <w:rFonts w:asciiTheme="minorHAnsi" w:hAnsiTheme="minorHAnsi" w:cstheme="minorHAnsi"/>
                <w:b/>
                <w:sz w:val="20"/>
                <w:szCs w:val="20"/>
              </w:rPr>
            </w:pPr>
            <w:r w:rsidRPr="003863BE">
              <w:rPr>
                <w:rFonts w:asciiTheme="minorHAnsi" w:hAnsiTheme="minorHAnsi" w:cstheme="minorHAnsi"/>
                <w:b/>
                <w:sz w:val="20"/>
                <w:szCs w:val="20"/>
              </w:rPr>
              <w:t>Typical CFM_ton</w:t>
            </w:r>
          </w:p>
        </w:tc>
      </w:tr>
      <w:tr w:rsidR="00C950E4" w:rsidRPr="003863BE" w:rsidTr="0000654C">
        <w:trPr>
          <w:trHeight w:val="300"/>
          <w:jc w:val="center"/>
        </w:trPr>
        <w:tc>
          <w:tcPr>
            <w:tcW w:w="1332"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1.000</w:t>
            </w:r>
          </w:p>
        </w:tc>
        <w:tc>
          <w:tcPr>
            <w:tcW w:w="921"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1.000</w:t>
            </w:r>
          </w:p>
        </w:tc>
        <w:tc>
          <w:tcPr>
            <w:tcW w:w="893"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1.000</w:t>
            </w:r>
          </w:p>
        </w:tc>
        <w:tc>
          <w:tcPr>
            <w:tcW w:w="1119"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1.000</w:t>
            </w:r>
          </w:p>
        </w:tc>
        <w:tc>
          <w:tcPr>
            <w:tcW w:w="735"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400.0</w:t>
            </w:r>
          </w:p>
        </w:tc>
      </w:tr>
      <w:tr w:rsidR="00C950E4" w:rsidRPr="003863BE" w:rsidTr="0000654C">
        <w:trPr>
          <w:trHeight w:val="300"/>
          <w:jc w:val="center"/>
        </w:trPr>
        <w:tc>
          <w:tcPr>
            <w:tcW w:w="1332" w:type="pct"/>
            <w:shd w:val="pct5"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1.087</w:t>
            </w:r>
          </w:p>
        </w:tc>
        <w:tc>
          <w:tcPr>
            <w:tcW w:w="921" w:type="pct"/>
            <w:shd w:val="pct5"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1.097</w:t>
            </w:r>
          </w:p>
        </w:tc>
        <w:tc>
          <w:tcPr>
            <w:tcW w:w="893" w:type="pct"/>
            <w:shd w:val="pct5"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0.884</w:t>
            </w:r>
          </w:p>
        </w:tc>
        <w:tc>
          <w:tcPr>
            <w:tcW w:w="1119" w:type="pct"/>
            <w:shd w:val="pct5"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0.874</w:t>
            </w:r>
          </w:p>
        </w:tc>
        <w:tc>
          <w:tcPr>
            <w:tcW w:w="735" w:type="pct"/>
            <w:shd w:val="pct5"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350.0</w:t>
            </w:r>
          </w:p>
        </w:tc>
      </w:tr>
      <w:tr w:rsidR="00C950E4" w:rsidRPr="003863BE" w:rsidTr="0000654C">
        <w:trPr>
          <w:trHeight w:val="315"/>
          <w:jc w:val="center"/>
        </w:trPr>
        <w:tc>
          <w:tcPr>
            <w:tcW w:w="1332"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1.269</w:t>
            </w:r>
          </w:p>
        </w:tc>
        <w:tc>
          <w:tcPr>
            <w:tcW w:w="921"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1.398</w:t>
            </w:r>
          </w:p>
        </w:tc>
        <w:tc>
          <w:tcPr>
            <w:tcW w:w="893"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0.896</w:t>
            </w:r>
          </w:p>
        </w:tc>
        <w:tc>
          <w:tcPr>
            <w:tcW w:w="1119"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0.941</w:t>
            </w:r>
          </w:p>
        </w:tc>
        <w:tc>
          <w:tcPr>
            <w:tcW w:w="735" w:type="pct"/>
            <w:shd w:val="pct20" w:color="000000" w:fill="FFFFFF"/>
            <w:noWrap/>
            <w:vAlign w:val="center"/>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225.0</w:t>
            </w:r>
          </w:p>
        </w:tc>
      </w:tr>
    </w:tbl>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b/>
          <w:sz w:val="22"/>
          <w:szCs w:val="22"/>
        </w:rPr>
      </w:pPr>
      <w:r w:rsidRPr="003863BE">
        <w:rPr>
          <w:rFonts w:asciiTheme="minorHAnsi" w:hAnsiTheme="minorHAnsi" w:cstheme="minorHAnsi"/>
          <w:b/>
          <w:sz w:val="22"/>
          <w:szCs w:val="22"/>
        </w:rPr>
        <w:t>Factor 7: SEER (C_Nom_SEER)</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SEER or Seasonal Energy Efficiency Ratio is the rating of HVAC equipment that determines how much electricity it uses to deliver cooling. The C_Nom_SEER after the QM treatment is the same as the SEER before the treatment since it is an equipment rating.  </w:t>
      </w:r>
      <w:proofErr w:type="gramStart"/>
      <w:r w:rsidRPr="003863BE">
        <w:rPr>
          <w:rFonts w:asciiTheme="minorHAnsi" w:hAnsiTheme="minorHAnsi" w:cstheme="minorHAnsi"/>
          <w:sz w:val="22"/>
          <w:szCs w:val="22"/>
        </w:rPr>
        <w:t>eQUEST</w:t>
      </w:r>
      <w:proofErr w:type="gramEnd"/>
      <w:r w:rsidRPr="003863BE">
        <w:rPr>
          <w:rFonts w:asciiTheme="minorHAnsi" w:hAnsiTheme="minorHAnsi" w:cstheme="minorHAnsi"/>
          <w:sz w:val="22"/>
          <w:szCs w:val="22"/>
        </w:rPr>
        <w:t xml:space="preserve"> needs to have the SEER converted to a EIR which is the inverse of the COP (coefficient of performance). The following equation was derived from Figure 5, Performance Characteristics of SEER-rated Cooling Systems” from </w:t>
      </w:r>
      <w:r w:rsidRPr="003863BE">
        <w:rPr>
          <w:rFonts w:asciiTheme="minorHAnsi" w:hAnsiTheme="minorHAnsi" w:cstheme="minorHAnsi"/>
          <w:i/>
          <w:sz w:val="22"/>
          <w:szCs w:val="22"/>
        </w:rPr>
        <w:t>EER &amp; SEER as Predictors of Seasonal Cooling Performance</w:t>
      </w:r>
      <w:r w:rsidRPr="003863BE">
        <w:rPr>
          <w:rFonts w:asciiTheme="minorHAnsi" w:hAnsiTheme="minorHAnsi" w:cstheme="minorHAnsi"/>
          <w:sz w:val="22"/>
          <w:szCs w:val="22"/>
        </w:rPr>
        <w:t xml:space="preserve"> by James J. Hirsch and Associates, December 15, 2003.</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lastRenderedPageBreak/>
        <w:tab/>
        <w:t>EER = 2.08 + 0.73 * SEER</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sz w:val="22"/>
          <w:szCs w:val="22"/>
        </w:rPr>
        <w:t>The EER is then converted to EIR for input to eQUEST. SEER and EER are based on total electric power where EER is Cooling capacity (Btu/hr) divided by total electrical power in Watts. The eQUEST model has the blower and the condenser fan entered as separate items so the power for those two motors must be removed to get the proper EIRc based on compressor power only</w:t>
      </w:r>
      <w:r w:rsidRPr="003863BE">
        <w:rPr>
          <w:rFonts w:asciiTheme="minorHAnsi" w:hAnsiTheme="minorHAnsi" w:cstheme="minorHAnsi"/>
          <w:i/>
          <w:sz w:val="22"/>
          <w:szCs w:val="22"/>
        </w:rPr>
        <w:t>.</w:t>
      </w:r>
    </w:p>
    <w:p w:rsidR="00C950E4" w:rsidRPr="003863BE" w:rsidRDefault="00C950E4" w:rsidP="00C950E4">
      <w:pPr>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 xml:space="preserve">EER </w:t>
      </w:r>
      <w:r w:rsidRPr="003863BE">
        <w:rPr>
          <w:rFonts w:asciiTheme="minorHAnsi" w:hAnsiTheme="minorHAnsi" w:cstheme="minorHAnsi"/>
          <w:i/>
          <w:sz w:val="22"/>
          <w:szCs w:val="22"/>
        </w:rPr>
        <w:tab/>
        <w:t>= Capacity / Total Power</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Total Power = EER / Capacity = Comp + Blower + Condenser</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Comp = (EER / Capacity) – Blower - Condenser</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 xml:space="preserve">EIRc = Comp * 3.413 / Capacity </w:t>
      </w:r>
    </w:p>
    <w:p w:rsidR="00C950E4" w:rsidRPr="003863BE" w:rsidRDefault="00C950E4" w:rsidP="00C950E4">
      <w:pPr>
        <w:ind w:left="720"/>
        <w:rPr>
          <w:rFonts w:asciiTheme="minorHAnsi" w:hAnsiTheme="minorHAnsi" w:cstheme="minorHAnsi"/>
          <w:i/>
          <w:sz w:val="22"/>
          <w:szCs w:val="22"/>
        </w:rPr>
      </w:pPr>
      <w:r w:rsidRPr="003863BE">
        <w:rPr>
          <w:rFonts w:asciiTheme="minorHAnsi" w:hAnsiTheme="minorHAnsi" w:cstheme="minorHAnsi"/>
          <w:i/>
          <w:sz w:val="22"/>
          <w:szCs w:val="22"/>
        </w:rPr>
        <w:t>Where EIR</w:t>
      </w:r>
      <w:r w:rsidRPr="003863BE">
        <w:rPr>
          <w:rFonts w:asciiTheme="minorHAnsi" w:hAnsiTheme="minorHAnsi" w:cstheme="minorHAnsi"/>
          <w:i/>
          <w:sz w:val="22"/>
          <w:szCs w:val="22"/>
          <w:vertAlign w:val="subscript"/>
        </w:rPr>
        <w:t>c</w:t>
      </w:r>
      <w:r w:rsidRPr="003863BE">
        <w:rPr>
          <w:rFonts w:asciiTheme="minorHAnsi" w:hAnsiTheme="minorHAnsi" w:cstheme="minorHAnsi"/>
          <w:i/>
          <w:sz w:val="22"/>
          <w:szCs w:val="22"/>
        </w:rPr>
        <w:t xml:space="preserve"> + EIR of the compressor only</w:t>
      </w:r>
    </w:p>
    <w:p w:rsidR="00C950E4" w:rsidRPr="003863BE" w:rsidRDefault="00C950E4" w:rsidP="00C950E4">
      <w:pPr>
        <w:ind w:left="720"/>
        <w:rPr>
          <w:rFonts w:asciiTheme="minorHAnsi" w:hAnsiTheme="minorHAnsi" w:cstheme="minorHAnsi"/>
          <w:i/>
          <w:sz w:val="22"/>
          <w:szCs w:val="22"/>
        </w:rPr>
      </w:pPr>
    </w:p>
    <w:p w:rsidR="00C950E4" w:rsidRPr="003863BE" w:rsidRDefault="00C950E4" w:rsidP="00C950E4">
      <w:pPr>
        <w:rPr>
          <w:rFonts w:asciiTheme="minorHAnsi" w:hAnsiTheme="minorHAnsi" w:cstheme="minorHAnsi"/>
          <w:i/>
          <w:sz w:val="22"/>
          <w:szCs w:val="22"/>
        </w:rPr>
      </w:pPr>
      <w:r w:rsidRPr="003863BE">
        <w:rPr>
          <w:rFonts w:asciiTheme="minorHAnsi" w:hAnsiTheme="minorHAnsi" w:cstheme="minorHAnsi"/>
          <w:i/>
          <w:sz w:val="22"/>
          <w:szCs w:val="22"/>
        </w:rPr>
        <w:tab/>
        <w:t>EIRc = ((EER / Capacity) – Blower – Condenser) * 3.413 / Capacity</w:t>
      </w:r>
    </w:p>
    <w:p w:rsidR="00C950E4" w:rsidRPr="003863BE" w:rsidRDefault="00C950E4" w:rsidP="00C950E4">
      <w:pPr>
        <w:rPr>
          <w:rFonts w:asciiTheme="minorHAnsi" w:hAnsiTheme="minorHAnsi" w:cstheme="minorHAnsi"/>
          <w:sz w:val="22"/>
          <w:szCs w:val="22"/>
        </w:rPr>
      </w:pP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i/>
          <w:sz w:val="22"/>
          <w:szCs w:val="22"/>
        </w:rPr>
        <w:t>T</w:t>
      </w:r>
      <w:r w:rsidRPr="003863BE">
        <w:rPr>
          <w:rFonts w:asciiTheme="minorHAnsi" w:hAnsiTheme="minorHAnsi" w:cstheme="minorHAnsi"/>
          <w:sz w:val="22"/>
          <w:szCs w:val="22"/>
        </w:rPr>
        <w:t xml:space="preserve">he EIRc is then modified by the RIF to get the final EIR value that is entered into eQUEST. </w:t>
      </w:r>
    </w:p>
    <w:p w:rsidR="00C950E4" w:rsidRPr="003863BE" w:rsidRDefault="00C950E4" w:rsidP="00C950E4">
      <w:pPr>
        <w:spacing w:before="240" w:after="60"/>
        <w:outlineLvl w:val="4"/>
        <w:rPr>
          <w:rFonts w:asciiTheme="minorHAnsi" w:hAnsiTheme="minorHAnsi" w:cstheme="minorHAnsi"/>
          <w:b/>
          <w:bCs/>
          <w:i/>
          <w:iCs/>
          <w:sz w:val="26"/>
          <w:szCs w:val="26"/>
        </w:rPr>
      </w:pPr>
      <w:r w:rsidRPr="003863BE">
        <w:rPr>
          <w:rFonts w:asciiTheme="minorHAnsi" w:hAnsiTheme="minorHAnsi" w:cstheme="minorHAnsi"/>
          <w:b/>
          <w:bCs/>
          <w:i/>
          <w:iCs/>
          <w:sz w:val="26"/>
          <w:szCs w:val="26"/>
        </w:rPr>
        <w:t>Step 3 – Perform the Simulations</w:t>
      </w:r>
    </w:p>
    <w:p w:rsidR="00C950E4" w:rsidRPr="003863BE" w:rsidRDefault="00C950E4" w:rsidP="00C950E4">
      <w:pPr>
        <w:rPr>
          <w:rFonts w:asciiTheme="minorHAnsi" w:hAnsiTheme="minorHAnsi" w:cstheme="minorHAnsi"/>
          <w:sz w:val="22"/>
          <w:szCs w:val="22"/>
        </w:rPr>
      </w:pPr>
      <w:r w:rsidRPr="003863BE">
        <w:rPr>
          <w:rFonts w:asciiTheme="minorHAnsi" w:hAnsiTheme="minorHAnsi" w:cstheme="minorHAnsi"/>
          <w:sz w:val="22"/>
          <w:szCs w:val="22"/>
        </w:rPr>
        <w:t xml:space="preserve">The eQUEST models created were able to duplicate the electric energy use to within 10.9% on average.  The full results are shown in </w:t>
      </w:r>
      <w:r w:rsidRPr="003863BE">
        <w:rPr>
          <w:rFonts w:asciiTheme="minorHAnsi" w:hAnsiTheme="minorHAnsi" w:cstheme="minorHAnsi"/>
          <w:i/>
          <w:sz w:val="22"/>
          <w:szCs w:val="22"/>
        </w:rPr>
        <w:t>Table D6.</w:t>
      </w:r>
      <w:r w:rsidRPr="003863BE">
        <w:rPr>
          <w:rFonts w:asciiTheme="minorHAnsi" w:hAnsiTheme="minorHAnsi" w:cstheme="minorHAnsi"/>
          <w:sz w:val="22"/>
          <w:szCs w:val="22"/>
        </w:rPr>
        <w:t xml:space="preserve">  The results for kWh are also shown graphically in </w:t>
      </w:r>
      <w:r w:rsidRPr="003863BE">
        <w:rPr>
          <w:rFonts w:asciiTheme="minorHAnsi" w:hAnsiTheme="minorHAnsi" w:cstheme="minorHAnsi"/>
          <w:i/>
          <w:sz w:val="22"/>
          <w:szCs w:val="22"/>
        </w:rPr>
        <w:t>Figure D1.</w:t>
      </w:r>
    </w:p>
    <w:p w:rsidR="00C950E4" w:rsidRPr="003863BE" w:rsidRDefault="00C950E4" w:rsidP="00C950E4">
      <w:pPr>
        <w:rPr>
          <w:rFonts w:asciiTheme="minorHAnsi" w:hAnsiTheme="minorHAnsi" w:cstheme="minorHAnsi"/>
          <w:sz w:val="22"/>
          <w:szCs w:val="22"/>
        </w:rPr>
      </w:pPr>
    </w:p>
    <w:p w:rsidR="00C950E4" w:rsidRPr="003863BE" w:rsidRDefault="00C950E4" w:rsidP="00C950E4">
      <w:pPr>
        <w:pStyle w:val="Caption"/>
        <w:jc w:val="center"/>
        <w:rPr>
          <w:rFonts w:asciiTheme="minorHAnsi" w:hAnsiTheme="minorHAnsi"/>
          <w:sz w:val="22"/>
        </w:rPr>
      </w:pPr>
      <w:bookmarkStart w:id="144" w:name="_Ref299699659"/>
      <w:bookmarkStart w:id="145" w:name="_Toc300053888"/>
      <w:r w:rsidRPr="003863BE">
        <w:rPr>
          <w:rFonts w:asciiTheme="minorHAnsi" w:hAnsiTheme="minorHAnsi"/>
          <w:sz w:val="22"/>
        </w:rPr>
        <w:t>Table D</w:t>
      </w:r>
      <w:bookmarkEnd w:id="144"/>
      <w:r w:rsidRPr="003863BE">
        <w:rPr>
          <w:rFonts w:asciiTheme="minorHAnsi" w:hAnsiTheme="minorHAnsi"/>
          <w:sz w:val="22"/>
        </w:rPr>
        <w:t>6 eQUEST v. Regression Comparison</w:t>
      </w:r>
      <w:bookmarkEnd w:id="145"/>
    </w:p>
    <w:tbl>
      <w:tblPr>
        <w:tblW w:w="5000" w:type="pct"/>
        <w:tblBorders>
          <w:insideH w:val="single" w:sz="18" w:space="0" w:color="FFFFFF"/>
          <w:insideV w:val="single" w:sz="18" w:space="0" w:color="FFFFFF"/>
        </w:tblBorders>
        <w:tblLook w:val="04A0" w:firstRow="1" w:lastRow="0" w:firstColumn="1" w:lastColumn="0" w:noHBand="0" w:noVBand="1"/>
      </w:tblPr>
      <w:tblGrid>
        <w:gridCol w:w="1732"/>
        <w:gridCol w:w="978"/>
        <w:gridCol w:w="971"/>
        <w:gridCol w:w="984"/>
        <w:gridCol w:w="984"/>
        <w:gridCol w:w="984"/>
        <w:gridCol w:w="984"/>
        <w:gridCol w:w="984"/>
        <w:gridCol w:w="975"/>
      </w:tblGrid>
      <w:tr w:rsidR="00C950E4" w:rsidRPr="003863BE" w:rsidTr="0000654C">
        <w:trPr>
          <w:trHeight w:val="375"/>
        </w:trPr>
        <w:tc>
          <w:tcPr>
            <w:tcW w:w="904"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CZ</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6</w:t>
            </w:r>
          </w:p>
        </w:tc>
        <w:tc>
          <w:tcPr>
            <w:tcW w:w="507"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8</w:t>
            </w:r>
          </w:p>
        </w:tc>
        <w:tc>
          <w:tcPr>
            <w:tcW w:w="514"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9</w:t>
            </w:r>
          </w:p>
        </w:tc>
        <w:tc>
          <w:tcPr>
            <w:tcW w:w="514"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10</w:t>
            </w:r>
          </w:p>
        </w:tc>
        <w:tc>
          <w:tcPr>
            <w:tcW w:w="514"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13</w:t>
            </w:r>
          </w:p>
        </w:tc>
        <w:tc>
          <w:tcPr>
            <w:tcW w:w="514"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14</w:t>
            </w:r>
          </w:p>
        </w:tc>
        <w:tc>
          <w:tcPr>
            <w:tcW w:w="514"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15</w:t>
            </w:r>
          </w:p>
        </w:tc>
        <w:tc>
          <w:tcPr>
            <w:tcW w:w="510" w:type="pct"/>
            <w:shd w:val="pct20" w:color="000000" w:fill="FFFFFF"/>
            <w:vAlign w:val="center"/>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16</w:t>
            </w:r>
          </w:p>
        </w:tc>
      </w:tr>
      <w:tr w:rsidR="00C950E4" w:rsidRPr="003863BE" w:rsidTr="0000654C">
        <w:trPr>
          <w:trHeight w:val="252"/>
        </w:trPr>
        <w:tc>
          <w:tcPr>
            <w:tcW w:w="904"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p>
        </w:tc>
        <w:tc>
          <w:tcPr>
            <w:tcW w:w="4096" w:type="pct"/>
            <w:gridSpan w:val="8"/>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1 Story Homes</w:t>
            </w:r>
          </w:p>
        </w:tc>
      </w:tr>
      <w:tr w:rsidR="00C950E4" w:rsidRPr="003863BE" w:rsidTr="0000654C">
        <w:trPr>
          <w:trHeight w:val="315"/>
        </w:trPr>
        <w:tc>
          <w:tcPr>
            <w:tcW w:w="904"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kWh</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r>
      <w:tr w:rsidR="00C950E4" w:rsidRPr="003863BE" w:rsidTr="0000654C">
        <w:trPr>
          <w:trHeight w:val="315"/>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eQUEST</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3899</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4156</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5946</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5909</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6701</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8483</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10971</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5283</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Regression</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4857</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5222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6750</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6747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7520</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8638</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12406</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5798</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Difference</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19.7%</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20.4%</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11.9%</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12.4%</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10.9%</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1.8%</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11.6%</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8.9%</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kW</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eQUEST</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1.26</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2.05</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2.90</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3.12</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3.03</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4.30</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4.63</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2.31</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Regression</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1.75</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2.92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3.47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4.81</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3.43</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4.85</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5.15</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2.86</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Difference</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28.1%</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29.8%</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16.4%</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35.1%</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11.7%</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11.4%</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10.1%</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19.3%</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Therms</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eQUEST</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1285</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1257</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1302</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1277</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1332</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1386</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910</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1614</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Regression</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1335</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1310</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1334</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1370</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1353</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1379</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936</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1667</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Difference</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3.8%</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4.0%</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2.4%</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6.8%</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1.5%</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0.5%</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2.8%</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3.2%</w:t>
            </w:r>
          </w:p>
        </w:tc>
      </w:tr>
      <w:tr w:rsidR="00C950E4" w:rsidRPr="003863BE" w:rsidTr="0000654C">
        <w:trPr>
          <w:trHeight w:val="300"/>
        </w:trPr>
        <w:tc>
          <w:tcPr>
            <w:tcW w:w="904" w:type="pct"/>
            <w:shd w:val="pct20"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4096" w:type="pct"/>
            <w:gridSpan w:val="8"/>
            <w:shd w:val="pct20" w:color="000000" w:fill="FFFFFF"/>
            <w:noWrap/>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2 Story Homes</w:t>
            </w:r>
          </w:p>
        </w:tc>
      </w:tr>
      <w:tr w:rsidR="00C950E4" w:rsidRPr="003863BE" w:rsidTr="0000654C">
        <w:trPr>
          <w:trHeight w:val="315"/>
        </w:trPr>
        <w:tc>
          <w:tcPr>
            <w:tcW w:w="904"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kWh</w:t>
            </w:r>
          </w:p>
        </w:tc>
        <w:tc>
          <w:tcPr>
            <w:tcW w:w="510"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07"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c>
          <w:tcPr>
            <w:tcW w:w="510" w:type="pct"/>
            <w:shd w:val="pct5" w:color="000000" w:fill="FFFFFF"/>
            <w:noWrap/>
            <w:hideMark/>
          </w:tcPr>
          <w:p w:rsidR="00C950E4" w:rsidRPr="003863BE" w:rsidRDefault="00C950E4" w:rsidP="0000654C">
            <w:pPr>
              <w:jc w:val="center"/>
              <w:rPr>
                <w:rFonts w:asciiTheme="minorHAnsi" w:hAnsiTheme="minorHAnsi" w:cstheme="minorHAnsi"/>
                <w:color w:val="000000"/>
                <w:sz w:val="20"/>
                <w:szCs w:val="20"/>
              </w:rPr>
            </w:pP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eQUEST</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9178</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7749</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11092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11132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13102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13416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19259</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9597</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lastRenderedPageBreak/>
              <w:t>Regression</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8812</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9530</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11881</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11994</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13741</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15708</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22122</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10462</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Difference</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4.2%</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18.7%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12.9%</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8.3%</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kW</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eQUEST</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3.43</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3.77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5.46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6.50</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5.25</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6.77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7.75</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4.07</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Regression</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3.11</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4.41</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5.32</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6.16</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5.92</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7.67</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8.99</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4.75</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Difference</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10.5%</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5.6%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11.3%</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11.7%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13.8%</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14.3%</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jc w:val="cente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Therms</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eQUEST</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1458</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1336</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1340</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1393</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1447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1532</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956</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2032</w:t>
            </w:r>
          </w:p>
        </w:tc>
      </w:tr>
      <w:tr w:rsidR="00C950E4" w:rsidRPr="003863BE" w:rsidTr="0000654C">
        <w:trPr>
          <w:trHeight w:val="300"/>
        </w:trPr>
        <w:tc>
          <w:tcPr>
            <w:tcW w:w="904" w:type="pct"/>
            <w:shd w:val="pct5"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Regression</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1411</w:t>
            </w:r>
          </w:p>
        </w:tc>
        <w:tc>
          <w:tcPr>
            <w:tcW w:w="507"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1359</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1395</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1449</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1449</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1487</w:t>
            </w:r>
          </w:p>
        </w:tc>
        <w:tc>
          <w:tcPr>
            <w:tcW w:w="514"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986</w:t>
            </w:r>
          </w:p>
        </w:tc>
        <w:tc>
          <w:tcPr>
            <w:tcW w:w="510" w:type="pct"/>
            <w:shd w:val="pct5"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1843</w:t>
            </w:r>
          </w:p>
        </w:tc>
      </w:tr>
      <w:tr w:rsidR="00C950E4" w:rsidRPr="003863BE" w:rsidTr="0000654C">
        <w:trPr>
          <w:trHeight w:val="300"/>
        </w:trPr>
        <w:tc>
          <w:tcPr>
            <w:tcW w:w="904" w:type="pct"/>
            <w:shd w:val="pct20" w:color="000000" w:fill="FFFFFF"/>
            <w:noWrap/>
            <w:vAlign w:val="center"/>
            <w:hideMark/>
          </w:tcPr>
          <w:p w:rsidR="00C950E4" w:rsidRPr="003863BE" w:rsidRDefault="00C950E4" w:rsidP="0000654C">
            <w:pPr>
              <w:rPr>
                <w:rFonts w:asciiTheme="minorHAnsi" w:hAnsiTheme="minorHAnsi" w:cstheme="minorHAnsi"/>
                <w:b/>
                <w:bCs/>
                <w:color w:val="000000"/>
                <w:sz w:val="20"/>
                <w:szCs w:val="20"/>
              </w:rPr>
            </w:pPr>
            <w:r w:rsidRPr="003863BE">
              <w:rPr>
                <w:rFonts w:asciiTheme="minorHAnsi" w:hAnsiTheme="minorHAnsi" w:cstheme="minorHAnsi"/>
                <w:b/>
                <w:bCs/>
                <w:color w:val="000000"/>
                <w:sz w:val="20"/>
                <w:szCs w:val="20"/>
              </w:rPr>
              <w:t>% Difference</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3.4%</w:t>
            </w:r>
          </w:p>
        </w:tc>
        <w:tc>
          <w:tcPr>
            <w:tcW w:w="507"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1.7%</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3.9%</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3.8%</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0.1%</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3.1%</w:t>
            </w:r>
          </w:p>
        </w:tc>
        <w:tc>
          <w:tcPr>
            <w:tcW w:w="514"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3.1%</w:t>
            </w:r>
          </w:p>
        </w:tc>
        <w:tc>
          <w:tcPr>
            <w:tcW w:w="510" w:type="pct"/>
            <w:shd w:val="pct20" w:color="000000" w:fill="FFFFFF"/>
            <w:noWrap/>
            <w:vAlign w:val="center"/>
            <w:hideMark/>
          </w:tcPr>
          <w:p w:rsidR="00C950E4" w:rsidRPr="003863BE" w:rsidRDefault="00C950E4" w:rsidP="0000654C">
            <w:pPr>
              <w:jc w:val="center"/>
              <w:rPr>
                <w:rFonts w:asciiTheme="minorHAnsi" w:hAnsiTheme="minorHAnsi" w:cstheme="minorHAnsi"/>
                <w:color w:val="000000"/>
                <w:sz w:val="20"/>
                <w:szCs w:val="20"/>
              </w:rPr>
            </w:pPr>
            <w:r w:rsidRPr="003863BE">
              <w:rPr>
                <w:rFonts w:asciiTheme="minorHAnsi" w:hAnsiTheme="minorHAnsi" w:cstheme="minorHAnsi"/>
                <w:color w:val="000000"/>
                <w:sz w:val="20"/>
                <w:szCs w:val="20"/>
              </w:rPr>
              <w:t>10.3%</w:t>
            </w:r>
          </w:p>
        </w:tc>
      </w:tr>
    </w:tbl>
    <w:p w:rsidR="00C950E4" w:rsidRPr="003863BE" w:rsidRDefault="00C950E4" w:rsidP="00C950E4">
      <w:pPr>
        <w:spacing w:before="240" w:after="60"/>
        <w:outlineLvl w:val="4"/>
        <w:rPr>
          <w:rFonts w:asciiTheme="minorHAnsi" w:hAnsiTheme="minorHAnsi" w:cstheme="minorHAnsi"/>
          <w:b/>
          <w:bCs/>
          <w:iCs/>
          <w:sz w:val="26"/>
          <w:szCs w:val="26"/>
        </w:rPr>
      </w:pPr>
    </w:p>
    <w:p w:rsidR="00C950E4" w:rsidRPr="003863BE" w:rsidRDefault="00C950E4" w:rsidP="00C950E4">
      <w:pPr>
        <w:keepNext/>
        <w:jc w:val="center"/>
        <w:rPr>
          <w:rFonts w:asciiTheme="minorHAnsi" w:hAnsiTheme="minorHAnsi" w:cstheme="minorHAnsi"/>
          <w:b/>
          <w:bCs/>
          <w:sz w:val="20"/>
          <w:szCs w:val="3276"/>
        </w:rPr>
      </w:pPr>
      <w:bookmarkStart w:id="146" w:name="_Ref299701018"/>
      <w:bookmarkStart w:id="147" w:name="_Ref299701008"/>
      <w:bookmarkStart w:id="148" w:name="_Toc300053698"/>
      <w:r w:rsidRPr="003863BE">
        <w:rPr>
          <w:rStyle w:val="CaptionChar"/>
          <w:rFonts w:asciiTheme="minorHAnsi" w:hAnsiTheme="minorHAnsi"/>
          <w:sz w:val="22"/>
        </w:rPr>
        <w:t xml:space="preserve">Figure </w:t>
      </w:r>
      <w:bookmarkEnd w:id="146"/>
      <w:r w:rsidRPr="003863BE">
        <w:rPr>
          <w:rStyle w:val="CaptionChar"/>
          <w:rFonts w:asciiTheme="minorHAnsi" w:hAnsiTheme="minorHAnsi"/>
          <w:sz w:val="22"/>
        </w:rPr>
        <w:t>D1 Comparison of Results for One and Two Story Homes</w:t>
      </w:r>
      <w:bookmarkEnd w:id="147"/>
      <w:bookmarkEnd w:id="148"/>
      <w:r w:rsidRPr="003863BE">
        <w:rPr>
          <w:rFonts w:asciiTheme="minorHAnsi" w:hAnsiTheme="minorHAnsi" w:cstheme="minorHAnsi"/>
          <w:b/>
          <w:bCs/>
          <w:i/>
          <w:noProof/>
          <w:sz w:val="20"/>
          <w:szCs w:val="3276"/>
        </w:rPr>
        <w:drawing>
          <wp:inline distT="0" distB="0" distL="0" distR="0" wp14:anchorId="3D83B5AC" wp14:editId="00DD5976">
            <wp:extent cx="5905500" cy="3599412"/>
            <wp:effectExtent l="0" t="0" r="0" b="0"/>
            <wp:docPr id="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9" cstate="print"/>
                    <a:srcRect/>
                    <a:stretch>
                      <a:fillRect/>
                    </a:stretch>
                  </pic:blipFill>
                  <pic:spPr bwMode="auto">
                    <a:xfrm>
                      <a:off x="0" y="0"/>
                      <a:ext cx="5907203" cy="3600450"/>
                    </a:xfrm>
                    <a:prstGeom prst="rect">
                      <a:avLst/>
                    </a:prstGeom>
                    <a:noFill/>
                    <a:ln w="9525">
                      <a:noFill/>
                      <a:miter lim="800000"/>
                      <a:headEnd/>
                      <a:tailEnd/>
                    </a:ln>
                  </pic:spPr>
                </pic:pic>
              </a:graphicData>
            </a:graphic>
          </wp:inline>
        </w:drawing>
      </w:r>
    </w:p>
    <w:p w:rsidR="00C950E4" w:rsidRPr="003863BE" w:rsidRDefault="00C950E4" w:rsidP="00FF09E2">
      <w:pPr>
        <w:spacing w:after="200" w:line="276" w:lineRule="auto"/>
        <w:rPr>
          <w:rFonts w:asciiTheme="minorHAnsi" w:hAnsiTheme="minorHAnsi" w:cstheme="minorHAnsi"/>
          <w:sz w:val="22"/>
          <w:szCs w:val="22"/>
        </w:rPr>
        <w:sectPr w:rsidR="00C950E4" w:rsidRPr="003863BE" w:rsidSect="008F3EC9">
          <w:type w:val="continuous"/>
          <w:pgSz w:w="12240" w:h="15840"/>
          <w:pgMar w:top="1440" w:right="1440" w:bottom="1557" w:left="1440" w:header="720" w:footer="720" w:gutter="0"/>
          <w:pgNumType w:start="1"/>
          <w:cols w:space="720"/>
          <w:docGrid w:linePitch="360"/>
        </w:sectPr>
      </w:pPr>
    </w:p>
    <w:p w:rsidR="009824E9" w:rsidRPr="003863BE" w:rsidRDefault="009824E9" w:rsidP="009824E9">
      <w:pPr>
        <w:rPr>
          <w:rFonts w:asciiTheme="minorHAnsi" w:hAnsiTheme="minorHAnsi"/>
        </w:rPr>
      </w:pPr>
    </w:p>
    <w:p w:rsidR="009824E9" w:rsidRPr="003863BE" w:rsidRDefault="009824E9" w:rsidP="009824E9">
      <w:pPr>
        <w:pStyle w:val="Heading1"/>
        <w:rPr>
          <w:rFonts w:asciiTheme="minorHAnsi" w:hAnsiTheme="minorHAnsi" w:cstheme="minorHAnsi"/>
        </w:rPr>
      </w:pPr>
      <w:r w:rsidRPr="003863BE">
        <w:rPr>
          <w:rFonts w:asciiTheme="minorHAnsi" w:hAnsiTheme="minorHAnsi" w:cstheme="minorHAnsi"/>
        </w:rPr>
        <w:t xml:space="preserve">Appendix </w:t>
      </w:r>
      <w:r w:rsidR="00C950E4">
        <w:rPr>
          <w:rFonts w:asciiTheme="minorHAnsi" w:hAnsiTheme="minorHAnsi" w:cstheme="minorHAnsi"/>
        </w:rPr>
        <w:t>E</w:t>
      </w:r>
      <w:r w:rsidRPr="003863BE">
        <w:rPr>
          <w:rFonts w:asciiTheme="minorHAnsi" w:hAnsiTheme="minorHAnsi" w:cstheme="minorHAnsi"/>
        </w:rPr>
        <w:t xml:space="preserve"> – SCE/ED </w:t>
      </w:r>
      <w:r w:rsidR="00CE28CF" w:rsidRPr="003863BE">
        <w:rPr>
          <w:rFonts w:asciiTheme="minorHAnsi" w:hAnsiTheme="minorHAnsi" w:cstheme="minorHAnsi"/>
        </w:rPr>
        <w:t>Application</w:t>
      </w:r>
      <w:r w:rsidRPr="003863BE">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3863BE"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SCE Program Type</w:t>
            </w:r>
          </w:p>
        </w:tc>
        <w:tc>
          <w:tcPr>
            <w:tcW w:w="180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ED Application Type</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1</w:t>
            </w:r>
            <w:r w:rsidRPr="003863BE">
              <w:rPr>
                <w:rFonts w:asciiTheme="minorHAnsi" w:hAnsiTheme="minorHAnsi"/>
                <w:sz w:val="20"/>
                <w:szCs w:val="20"/>
                <w:vertAlign w:val="superscript"/>
              </w:rPr>
              <w:t>st</w:t>
            </w:r>
            <w:r w:rsidRPr="003863BE">
              <w:rPr>
                <w:rFonts w:asciiTheme="minorHAnsi" w:hAnsiTheme="minorHAnsi"/>
                <w:sz w:val="20"/>
                <w:szCs w:val="20"/>
              </w:rPr>
              <w:t xml:space="preserve"> Baseline Savings</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2</w:t>
            </w:r>
            <w:r w:rsidRPr="003863BE">
              <w:rPr>
                <w:rFonts w:asciiTheme="minorHAnsi" w:hAnsiTheme="minorHAnsi"/>
                <w:sz w:val="20"/>
                <w:szCs w:val="20"/>
                <w:vertAlign w:val="superscript"/>
              </w:rPr>
              <w:t>nd</w:t>
            </w:r>
            <w:r w:rsidRPr="003863BE">
              <w:rPr>
                <w:rFonts w:asciiTheme="minorHAnsi" w:hAnsiTheme="minorHAnsi"/>
                <w:sz w:val="20"/>
                <w:szCs w:val="20"/>
              </w:rPr>
              <w:t xml:space="preserve"> Baseline Savings</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1</w:t>
            </w:r>
            <w:r w:rsidRPr="003863BE">
              <w:rPr>
                <w:rFonts w:asciiTheme="minorHAnsi" w:hAnsiTheme="minorHAnsi"/>
                <w:sz w:val="20"/>
                <w:szCs w:val="20"/>
                <w:vertAlign w:val="superscript"/>
              </w:rPr>
              <w:t>st</w:t>
            </w:r>
            <w:r w:rsidRPr="003863BE">
              <w:rPr>
                <w:rFonts w:asciiTheme="minorHAnsi" w:hAnsiTheme="minorHAnsi"/>
                <w:sz w:val="20"/>
                <w:szCs w:val="20"/>
              </w:rPr>
              <w:t xml:space="preserve"> Baseline Cost</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2</w:t>
            </w:r>
            <w:r w:rsidRPr="003863BE">
              <w:rPr>
                <w:rFonts w:asciiTheme="minorHAnsi" w:hAnsiTheme="minorHAnsi"/>
                <w:sz w:val="20"/>
                <w:szCs w:val="20"/>
                <w:vertAlign w:val="superscript"/>
              </w:rPr>
              <w:t>nd</w:t>
            </w:r>
            <w:r w:rsidRPr="003863BE">
              <w:rPr>
                <w:rFonts w:asciiTheme="minorHAnsi" w:hAnsiTheme="minorHAnsi"/>
                <w:sz w:val="20"/>
                <w:szCs w:val="20"/>
              </w:rPr>
              <w:t xml:space="preserve"> Baseline Cost</w:t>
            </w:r>
          </w:p>
        </w:tc>
        <w:tc>
          <w:tcPr>
            <w:tcW w:w="117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1</w:t>
            </w:r>
            <w:r w:rsidRPr="003863BE">
              <w:rPr>
                <w:rFonts w:asciiTheme="minorHAnsi" w:hAnsiTheme="minorHAnsi"/>
                <w:sz w:val="20"/>
                <w:szCs w:val="20"/>
                <w:vertAlign w:val="superscript"/>
              </w:rPr>
              <w:t>st</w:t>
            </w:r>
            <w:r w:rsidRPr="003863BE">
              <w:rPr>
                <w:rFonts w:asciiTheme="minorHAnsi" w:hAnsiTheme="minorHAnsi"/>
                <w:sz w:val="20"/>
                <w:szCs w:val="20"/>
              </w:rPr>
              <w:t xml:space="preserve"> Baseline Life</w:t>
            </w:r>
          </w:p>
        </w:tc>
        <w:tc>
          <w:tcPr>
            <w:tcW w:w="126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2</w:t>
            </w:r>
            <w:r w:rsidRPr="003863BE">
              <w:rPr>
                <w:rFonts w:asciiTheme="minorHAnsi" w:hAnsiTheme="minorHAnsi"/>
                <w:sz w:val="20"/>
                <w:szCs w:val="20"/>
                <w:vertAlign w:val="superscript"/>
              </w:rPr>
              <w:t>nd</w:t>
            </w:r>
            <w:r w:rsidRPr="003863BE">
              <w:rPr>
                <w:rFonts w:asciiTheme="minorHAnsi" w:hAnsiTheme="minorHAnsi"/>
                <w:sz w:val="20"/>
                <w:szCs w:val="20"/>
              </w:rPr>
              <w:t xml:space="preserve"> Baseline Life</w:t>
            </w:r>
          </w:p>
        </w:tc>
      </w:tr>
      <w:tr w:rsidR="0023254A" w:rsidRPr="003863BE"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New</w:t>
            </w:r>
          </w:p>
        </w:tc>
        <w:tc>
          <w:tcPr>
            <w:tcW w:w="180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New Construction (Nc)</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Above Code/Standard</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Incremental Cost</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17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EUL</w:t>
            </w:r>
          </w:p>
        </w:tc>
        <w:tc>
          <w:tcPr>
            <w:tcW w:w="126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0</w:t>
            </w:r>
          </w:p>
        </w:tc>
      </w:tr>
      <w:tr w:rsidR="0023254A" w:rsidRPr="003863BE"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Replace on Burnout (ROB)</w:t>
            </w:r>
          </w:p>
        </w:tc>
        <w:tc>
          <w:tcPr>
            <w:tcW w:w="180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Replace on Burnout (Rob)/Normal Replacement (NR)</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Above Code/Standard</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Incremental Cost</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17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EUL</w:t>
            </w:r>
          </w:p>
        </w:tc>
        <w:tc>
          <w:tcPr>
            <w:tcW w:w="126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0</w:t>
            </w:r>
          </w:p>
        </w:tc>
      </w:tr>
      <w:tr w:rsidR="0023254A" w:rsidRPr="003863BE"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Retrofit (RET)</w:t>
            </w:r>
          </w:p>
        </w:tc>
        <w:tc>
          <w:tcPr>
            <w:tcW w:w="180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Early Replacement (ER)</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Above Cust. Existing</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Above Code/Standard</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Full Cost</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Incremental Cost</w:t>
            </w:r>
          </w:p>
        </w:tc>
        <w:tc>
          <w:tcPr>
            <w:tcW w:w="117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RUL</w:t>
            </w:r>
          </w:p>
        </w:tc>
        <w:tc>
          <w:tcPr>
            <w:tcW w:w="126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EUL-RUL</w:t>
            </w:r>
          </w:p>
        </w:tc>
      </w:tr>
      <w:tr w:rsidR="0023254A" w:rsidRPr="003863BE"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Retrofit – First Baseline Only (REF)</w:t>
            </w:r>
          </w:p>
        </w:tc>
        <w:tc>
          <w:tcPr>
            <w:tcW w:w="180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Early Replacement RUL (ErRul)</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Above Cust. Existing</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Full Cost</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17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EUL</w:t>
            </w:r>
          </w:p>
        </w:tc>
        <w:tc>
          <w:tcPr>
            <w:tcW w:w="126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0</w:t>
            </w:r>
          </w:p>
        </w:tc>
      </w:tr>
      <w:tr w:rsidR="0023254A" w:rsidRPr="003863BE"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Retrofit Add-on (REA)</w:t>
            </w:r>
          </w:p>
        </w:tc>
        <w:tc>
          <w:tcPr>
            <w:tcW w:w="180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Above Cust. Existing</w:t>
            </w:r>
          </w:p>
        </w:tc>
        <w:tc>
          <w:tcPr>
            <w:tcW w:w="189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Full Cost</w:t>
            </w:r>
          </w:p>
        </w:tc>
        <w:tc>
          <w:tcPr>
            <w:tcW w:w="162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N/A</w:t>
            </w:r>
          </w:p>
        </w:tc>
        <w:tc>
          <w:tcPr>
            <w:tcW w:w="117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EUL</w:t>
            </w:r>
          </w:p>
        </w:tc>
        <w:tc>
          <w:tcPr>
            <w:tcW w:w="1260" w:type="dxa"/>
          </w:tcPr>
          <w:p w:rsidR="0023254A" w:rsidRPr="003863BE" w:rsidRDefault="0023254A" w:rsidP="007332CA">
            <w:pPr>
              <w:rPr>
                <w:rFonts w:asciiTheme="minorHAnsi" w:hAnsiTheme="minorHAnsi"/>
                <w:sz w:val="20"/>
                <w:szCs w:val="20"/>
              </w:rPr>
            </w:pPr>
            <w:r w:rsidRPr="003863BE">
              <w:rPr>
                <w:rFonts w:asciiTheme="minorHAnsi" w:hAnsiTheme="minorHAnsi"/>
                <w:sz w:val="20"/>
                <w:szCs w:val="20"/>
              </w:rPr>
              <w:t>0</w:t>
            </w:r>
          </w:p>
        </w:tc>
      </w:tr>
    </w:tbl>
    <w:p w:rsidR="00697868" w:rsidRPr="003863BE" w:rsidRDefault="00697868">
      <w:pPr>
        <w:rPr>
          <w:rFonts w:asciiTheme="minorHAnsi" w:hAnsiTheme="minorHAnsi" w:cstheme="minorHAnsi"/>
        </w:rPr>
      </w:pPr>
    </w:p>
    <w:sectPr w:rsidR="00697868" w:rsidRPr="003863BE" w:rsidSect="00CE28CF">
      <w:footerReference w:type="default" r:id="rId80"/>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7619" w:rsidRDefault="00ED7619" w:rsidP="00447D6E">
      <w:r>
        <w:separator/>
      </w:r>
    </w:p>
  </w:endnote>
  <w:endnote w:type="continuationSeparator" w:id="0">
    <w:p w:rsidR="00ED7619" w:rsidRDefault="00ED7619"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altName w:val="Verdana"/>
    <w:panose1 w:val="020B0604030504040204"/>
    <w:charset w:val="00"/>
    <w:family w:val="swiss"/>
    <w:pitch w:val="variable"/>
    <w:sig w:usb0="A10006FF" w:usb1="4000205B" w:usb2="00000010" w:usb3="00000000" w:csb0="0000019F" w:csb1="00000000"/>
  </w:font>
  <w:font w:name="Palatino">
    <w:altName w:val="Book Antiqu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Default="004E1BA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Pr="009500DC" w:rsidRDefault="004E1BA4" w:rsidP="00447D6E">
    <w:pPr>
      <w:pStyle w:val="Footer"/>
      <w:jc w:val="right"/>
      <w:rPr>
        <w:rFonts w:asciiTheme="minorHAnsi" w:hAnsiTheme="minorHAnsi" w:cstheme="minorHAnsi"/>
      </w:rPr>
    </w:pPr>
    <w:r>
      <w:rPr>
        <w:rFonts w:asciiTheme="minorHAnsi" w:hAnsiTheme="minorHAnsi" w:cstheme="minorHAnsi"/>
        <w:b/>
        <w:sz w:val="36"/>
        <w:szCs w:val="36"/>
      </w:rPr>
      <w:t>May 09, 2014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Default="004E1BA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Pr="009500DC" w:rsidRDefault="004E1BA4"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SCE13HC029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D648A">
      <w:rPr>
        <w:rFonts w:asciiTheme="minorHAnsi" w:hAnsiTheme="minorHAnsi" w:cstheme="minorHAnsi"/>
        <w:b/>
        <w:noProof/>
        <w:sz w:val="20"/>
        <w:szCs w:val="20"/>
      </w:rPr>
      <w:t>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May 09, 2014</w:t>
    </w:r>
  </w:p>
  <w:p w:rsidR="004E1BA4" w:rsidRPr="009500DC" w:rsidRDefault="004E1BA4"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Pr="009500DC" w:rsidRDefault="004E1BA4"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SCE13HC029</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D648A">
      <w:rPr>
        <w:rFonts w:asciiTheme="minorHAnsi" w:hAnsiTheme="minorHAnsi" w:cstheme="minorHAnsi"/>
        <w:b/>
        <w:noProof/>
        <w:sz w:val="20"/>
        <w:szCs w:val="20"/>
      </w:rPr>
      <w:t>28</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May 09, 2014</w:t>
    </w:r>
  </w:p>
  <w:p w:rsidR="004E1BA4" w:rsidRPr="009500DC" w:rsidRDefault="004E1BA4"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7619" w:rsidRDefault="00ED7619" w:rsidP="00447D6E">
      <w:r>
        <w:separator/>
      </w:r>
    </w:p>
  </w:footnote>
  <w:footnote w:type="continuationSeparator" w:id="0">
    <w:p w:rsidR="00ED7619" w:rsidRDefault="00ED7619" w:rsidP="00447D6E">
      <w:r>
        <w:continuationSeparator/>
      </w:r>
    </w:p>
  </w:footnote>
  <w:footnote w:id="1">
    <w:p w:rsidR="004E1BA4" w:rsidRPr="00EB00BA" w:rsidRDefault="004E1BA4" w:rsidP="0076798C">
      <w:pPr>
        <w:pStyle w:val="FootnoteText"/>
        <w:rPr>
          <w:rFonts w:asciiTheme="minorHAnsi" w:hAnsiTheme="minorHAnsi"/>
        </w:rPr>
      </w:pPr>
      <w:r w:rsidRPr="00EB00BA">
        <w:rPr>
          <w:rStyle w:val="FootnoteReference"/>
          <w:rFonts w:asciiTheme="minorHAnsi" w:hAnsiTheme="minorHAnsi"/>
        </w:rPr>
        <w:footnoteRef/>
      </w:r>
      <w:r w:rsidRPr="00EB00BA">
        <w:rPr>
          <w:rFonts w:asciiTheme="minorHAnsi" w:hAnsiTheme="minorHAnsi"/>
        </w:rPr>
        <w:t xml:space="preserve"> Bracketed letters refer to the Glossary and bracketed numbers refer to the References and Endnotes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Default="004E1BA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Default="004E1BA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BA4" w:rsidRDefault="004E1BA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7835F3E"/>
    <w:multiLevelType w:val="hybridMultilevel"/>
    <w:tmpl w:val="543A924C"/>
    <w:lvl w:ilvl="0" w:tplc="E8B642E2">
      <w:start w:val="1"/>
      <w:numFmt w:val="upperLetter"/>
      <w:lvlText w:val="(%1)"/>
      <w:lvlJc w:val="left"/>
      <w:pPr>
        <w:ind w:left="720" w:hanging="360"/>
      </w:pPr>
      <w:rPr>
        <w:rFonts w:asciiTheme="minorHAnsi" w:eastAsia="Times New Roman" w:hAnsiTheme="minorHAnsi"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B1A1055"/>
    <w:multiLevelType w:val="multilevel"/>
    <w:tmpl w:val="AD7601A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upperLetter"/>
      <w:lvlText w:val="Appendix %7 "/>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C7D56E0"/>
    <w:multiLevelType w:val="hybridMultilevel"/>
    <w:tmpl w:val="3506B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70519D"/>
    <w:multiLevelType w:val="hybridMultilevel"/>
    <w:tmpl w:val="D6B8E1F6"/>
    <w:lvl w:ilvl="0" w:tplc="04090015">
      <w:start w:val="1"/>
      <w:numFmt w:val="upperLetter"/>
      <w:lvlText w:val="%1."/>
      <w:lvlJc w:val="left"/>
      <w:pPr>
        <w:tabs>
          <w:tab w:val="num" w:pos="1080"/>
        </w:tabs>
        <w:ind w:left="1080" w:hanging="360"/>
      </w:pPr>
      <w:rPr>
        <w:rFonts w:hint="default"/>
      </w:rPr>
    </w:lvl>
    <w:lvl w:ilvl="1" w:tplc="F1AC1E74">
      <w:start w:val="2"/>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12CF4357"/>
    <w:multiLevelType w:val="hybridMultilevel"/>
    <w:tmpl w:val="6008A0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nsid w:val="13F67486"/>
    <w:multiLevelType w:val="hybridMultilevel"/>
    <w:tmpl w:val="239A0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A82F81"/>
    <w:multiLevelType w:val="hybridMultilevel"/>
    <w:tmpl w:val="DCDC7064"/>
    <w:lvl w:ilvl="0" w:tplc="0409000F">
      <w:start w:val="3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8B63B0C"/>
    <w:multiLevelType w:val="hybridMultilevel"/>
    <w:tmpl w:val="02EA1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4B7FB8"/>
    <w:multiLevelType w:val="hybridMultilevel"/>
    <w:tmpl w:val="1DA4A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EA583A"/>
    <w:multiLevelType w:val="hybridMultilevel"/>
    <w:tmpl w:val="D4A09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FA66205"/>
    <w:multiLevelType w:val="hybridMultilevel"/>
    <w:tmpl w:val="5344BF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11739B2"/>
    <w:multiLevelType w:val="hybridMultilevel"/>
    <w:tmpl w:val="9E9EBF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70515AF"/>
    <w:multiLevelType w:val="hybridMultilevel"/>
    <w:tmpl w:val="3CE48A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CF73B91"/>
    <w:multiLevelType w:val="hybridMultilevel"/>
    <w:tmpl w:val="32D22DD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F1F71C6"/>
    <w:multiLevelType w:val="hybridMultilevel"/>
    <w:tmpl w:val="5A946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3C43493"/>
    <w:multiLevelType w:val="multilevel"/>
    <w:tmpl w:val="6E3C709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8171390"/>
    <w:multiLevelType w:val="hybridMultilevel"/>
    <w:tmpl w:val="DCEE5868"/>
    <w:lvl w:ilvl="0" w:tplc="DA36CD4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8F675BE"/>
    <w:multiLevelType w:val="hybridMultilevel"/>
    <w:tmpl w:val="74928B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B515EC1"/>
    <w:multiLevelType w:val="hybridMultilevel"/>
    <w:tmpl w:val="BA6C3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D5D663B"/>
    <w:multiLevelType w:val="hybridMultilevel"/>
    <w:tmpl w:val="0326089C"/>
    <w:lvl w:ilvl="0" w:tplc="0708098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05134CC"/>
    <w:multiLevelType w:val="hybridMultilevel"/>
    <w:tmpl w:val="543A924C"/>
    <w:lvl w:ilvl="0" w:tplc="E8B642E2">
      <w:start w:val="1"/>
      <w:numFmt w:val="upperLetter"/>
      <w:lvlText w:val="(%1)"/>
      <w:lvlJc w:val="left"/>
      <w:pPr>
        <w:ind w:left="720" w:hanging="360"/>
      </w:pPr>
      <w:rPr>
        <w:rFonts w:asciiTheme="minorHAnsi" w:eastAsia="Times New Roman" w:hAnsiTheme="minorHAnsi"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9FE5B7A"/>
    <w:multiLevelType w:val="hybridMultilevel"/>
    <w:tmpl w:val="8D744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081B17"/>
    <w:multiLevelType w:val="hybridMultilevel"/>
    <w:tmpl w:val="0440824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9F66F9"/>
    <w:multiLevelType w:val="hybridMultilevel"/>
    <w:tmpl w:val="F70E6B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66441C"/>
    <w:multiLevelType w:val="hybridMultilevel"/>
    <w:tmpl w:val="543A924C"/>
    <w:lvl w:ilvl="0" w:tplc="E8B642E2">
      <w:start w:val="1"/>
      <w:numFmt w:val="upperLetter"/>
      <w:lvlText w:val="(%1)"/>
      <w:lvlJc w:val="left"/>
      <w:pPr>
        <w:ind w:left="720" w:hanging="360"/>
      </w:pPr>
      <w:rPr>
        <w:rFonts w:asciiTheme="minorHAnsi" w:eastAsia="Times New Roman" w:hAnsiTheme="minorHAnsi"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6A763F8"/>
    <w:multiLevelType w:val="hybridMultilevel"/>
    <w:tmpl w:val="67ACB21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744729D"/>
    <w:multiLevelType w:val="hybridMultilevel"/>
    <w:tmpl w:val="9E9EBF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BC40527"/>
    <w:multiLevelType w:val="hybridMultilevel"/>
    <w:tmpl w:val="67A2516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nsid w:val="782F7074"/>
    <w:multiLevelType w:val="hybridMultilevel"/>
    <w:tmpl w:val="E00E0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B082F57"/>
    <w:multiLevelType w:val="hybridMultilevel"/>
    <w:tmpl w:val="BD701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CBF6FA4"/>
    <w:multiLevelType w:val="hybridMultilevel"/>
    <w:tmpl w:val="658C402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20"/>
  </w:num>
  <w:num w:numId="3">
    <w:abstractNumId w:val="18"/>
  </w:num>
  <w:num w:numId="4">
    <w:abstractNumId w:val="14"/>
  </w:num>
  <w:num w:numId="5">
    <w:abstractNumId w:val="14"/>
  </w:num>
  <w:num w:numId="6">
    <w:abstractNumId w:val="0"/>
  </w:num>
  <w:num w:numId="7">
    <w:abstractNumId w:val="21"/>
  </w:num>
  <w:num w:numId="8">
    <w:abstractNumId w:val="17"/>
  </w:num>
  <w:num w:numId="9">
    <w:abstractNumId w:val="36"/>
  </w:num>
  <w:num w:numId="10">
    <w:abstractNumId w:val="10"/>
  </w:num>
  <w:num w:numId="11">
    <w:abstractNumId w:val="5"/>
  </w:num>
  <w:num w:numId="12">
    <w:abstractNumId w:val="28"/>
  </w:num>
  <w:num w:numId="13">
    <w:abstractNumId w:val="16"/>
  </w:num>
  <w:num w:numId="14">
    <w:abstractNumId w:val="34"/>
  </w:num>
  <w:num w:numId="15">
    <w:abstractNumId w:val="3"/>
  </w:num>
  <w:num w:numId="16">
    <w:abstractNumId w:val="4"/>
  </w:num>
  <w:num w:numId="17">
    <w:abstractNumId w:val="32"/>
  </w:num>
  <w:num w:numId="18">
    <w:abstractNumId w:val="35"/>
  </w:num>
  <w:num w:numId="19">
    <w:abstractNumId w:val="22"/>
  </w:num>
  <w:num w:numId="20">
    <w:abstractNumId w:val="15"/>
  </w:num>
  <w:num w:numId="21">
    <w:abstractNumId w:val="6"/>
  </w:num>
  <w:num w:numId="22">
    <w:abstractNumId w:val="13"/>
  </w:num>
  <w:num w:numId="23">
    <w:abstractNumId w:val="31"/>
  </w:num>
  <w:num w:numId="24">
    <w:abstractNumId w:val="33"/>
  </w:num>
  <w:num w:numId="25">
    <w:abstractNumId w:val="7"/>
  </w:num>
  <w:num w:numId="26">
    <w:abstractNumId w:val="2"/>
  </w:num>
  <w:num w:numId="27">
    <w:abstractNumId w:val="29"/>
  </w:num>
  <w:num w:numId="28">
    <w:abstractNumId w:val="1"/>
  </w:num>
  <w:num w:numId="29">
    <w:abstractNumId w:val="25"/>
  </w:num>
  <w:num w:numId="30">
    <w:abstractNumId w:val="8"/>
  </w:num>
  <w:num w:numId="31">
    <w:abstractNumId w:val="26"/>
  </w:num>
  <w:num w:numId="32">
    <w:abstractNumId w:val="30"/>
  </w:num>
  <w:num w:numId="33">
    <w:abstractNumId w:val="19"/>
  </w:num>
  <w:num w:numId="34">
    <w:abstractNumId w:val="11"/>
  </w:num>
  <w:num w:numId="35">
    <w:abstractNumId w:val="12"/>
  </w:num>
  <w:num w:numId="36">
    <w:abstractNumId w:val="9"/>
  </w:num>
  <w:num w:numId="37">
    <w:abstractNumId w:val="27"/>
  </w:num>
  <w:num w:numId="38">
    <w:abstractNumId w:val="23"/>
  </w:num>
  <w:num w:numId="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54C"/>
    <w:rsid w:val="00016A55"/>
    <w:rsid w:val="00020AD3"/>
    <w:rsid w:val="00024FA2"/>
    <w:rsid w:val="00025BAA"/>
    <w:rsid w:val="00027183"/>
    <w:rsid w:val="00033C4E"/>
    <w:rsid w:val="00033EA1"/>
    <w:rsid w:val="00034323"/>
    <w:rsid w:val="00034F06"/>
    <w:rsid w:val="000364F3"/>
    <w:rsid w:val="00056947"/>
    <w:rsid w:val="00067438"/>
    <w:rsid w:val="00076B85"/>
    <w:rsid w:val="00076DF4"/>
    <w:rsid w:val="0009074D"/>
    <w:rsid w:val="0009592B"/>
    <w:rsid w:val="000968C6"/>
    <w:rsid w:val="000A0E66"/>
    <w:rsid w:val="000A63C9"/>
    <w:rsid w:val="000B24B1"/>
    <w:rsid w:val="000C0000"/>
    <w:rsid w:val="000C18CC"/>
    <w:rsid w:val="000C76D4"/>
    <w:rsid w:val="000D0BD8"/>
    <w:rsid w:val="000E2E80"/>
    <w:rsid w:val="000E32BF"/>
    <w:rsid w:val="000F130A"/>
    <w:rsid w:val="000F59B6"/>
    <w:rsid w:val="00107242"/>
    <w:rsid w:val="00117627"/>
    <w:rsid w:val="001206F7"/>
    <w:rsid w:val="00137087"/>
    <w:rsid w:val="00141026"/>
    <w:rsid w:val="00147155"/>
    <w:rsid w:val="00153CB3"/>
    <w:rsid w:val="00157431"/>
    <w:rsid w:val="00161635"/>
    <w:rsid w:val="00165357"/>
    <w:rsid w:val="00171952"/>
    <w:rsid w:val="001811EE"/>
    <w:rsid w:val="00184E49"/>
    <w:rsid w:val="00192A6A"/>
    <w:rsid w:val="001A0EB4"/>
    <w:rsid w:val="001A5F62"/>
    <w:rsid w:val="001B2C32"/>
    <w:rsid w:val="001B5A30"/>
    <w:rsid w:val="001B618B"/>
    <w:rsid w:val="001C0936"/>
    <w:rsid w:val="001C4140"/>
    <w:rsid w:val="001C4A46"/>
    <w:rsid w:val="001C5A94"/>
    <w:rsid w:val="001D2CBC"/>
    <w:rsid w:val="001D4652"/>
    <w:rsid w:val="001E0829"/>
    <w:rsid w:val="001F05CE"/>
    <w:rsid w:val="001F0A83"/>
    <w:rsid w:val="001F3E57"/>
    <w:rsid w:val="001F4A65"/>
    <w:rsid w:val="0020235F"/>
    <w:rsid w:val="002169A2"/>
    <w:rsid w:val="0023254A"/>
    <w:rsid w:val="00232A8B"/>
    <w:rsid w:val="0023473B"/>
    <w:rsid w:val="00240B74"/>
    <w:rsid w:val="002622DB"/>
    <w:rsid w:val="00274FBE"/>
    <w:rsid w:val="002762E1"/>
    <w:rsid w:val="002811BC"/>
    <w:rsid w:val="00283DE8"/>
    <w:rsid w:val="00284267"/>
    <w:rsid w:val="00285966"/>
    <w:rsid w:val="00290ED8"/>
    <w:rsid w:val="002A3D26"/>
    <w:rsid w:val="002A4BCB"/>
    <w:rsid w:val="002B1ADF"/>
    <w:rsid w:val="002B39E7"/>
    <w:rsid w:val="002C444C"/>
    <w:rsid w:val="002C6C7A"/>
    <w:rsid w:val="002F041B"/>
    <w:rsid w:val="002F1437"/>
    <w:rsid w:val="002F2BFE"/>
    <w:rsid w:val="002F3943"/>
    <w:rsid w:val="002F513B"/>
    <w:rsid w:val="002F77E0"/>
    <w:rsid w:val="00301D33"/>
    <w:rsid w:val="0030363A"/>
    <w:rsid w:val="00306A8E"/>
    <w:rsid w:val="003076DE"/>
    <w:rsid w:val="00315709"/>
    <w:rsid w:val="003166DD"/>
    <w:rsid w:val="00317EB0"/>
    <w:rsid w:val="003322EA"/>
    <w:rsid w:val="00332700"/>
    <w:rsid w:val="00341EDC"/>
    <w:rsid w:val="00345D80"/>
    <w:rsid w:val="003471D4"/>
    <w:rsid w:val="00352056"/>
    <w:rsid w:val="0035328D"/>
    <w:rsid w:val="003560BA"/>
    <w:rsid w:val="00372D81"/>
    <w:rsid w:val="00372F17"/>
    <w:rsid w:val="00373A91"/>
    <w:rsid w:val="003816AE"/>
    <w:rsid w:val="003832D2"/>
    <w:rsid w:val="00385617"/>
    <w:rsid w:val="003863BE"/>
    <w:rsid w:val="003911DC"/>
    <w:rsid w:val="00391CB3"/>
    <w:rsid w:val="003B0B21"/>
    <w:rsid w:val="003D2871"/>
    <w:rsid w:val="003D5B83"/>
    <w:rsid w:val="003E3D40"/>
    <w:rsid w:val="003E6E47"/>
    <w:rsid w:val="003F0623"/>
    <w:rsid w:val="003F565F"/>
    <w:rsid w:val="0041084E"/>
    <w:rsid w:val="00410BE6"/>
    <w:rsid w:val="00413CDB"/>
    <w:rsid w:val="004200FE"/>
    <w:rsid w:val="00421183"/>
    <w:rsid w:val="00441957"/>
    <w:rsid w:val="0044388A"/>
    <w:rsid w:val="00443D32"/>
    <w:rsid w:val="0044559C"/>
    <w:rsid w:val="00447CE5"/>
    <w:rsid w:val="00447D6E"/>
    <w:rsid w:val="0045184F"/>
    <w:rsid w:val="0045459A"/>
    <w:rsid w:val="0046286E"/>
    <w:rsid w:val="00471234"/>
    <w:rsid w:val="00477522"/>
    <w:rsid w:val="00480674"/>
    <w:rsid w:val="00493457"/>
    <w:rsid w:val="00494628"/>
    <w:rsid w:val="004A793D"/>
    <w:rsid w:val="004B4A3A"/>
    <w:rsid w:val="004C23F1"/>
    <w:rsid w:val="004D4ED7"/>
    <w:rsid w:val="004E01F5"/>
    <w:rsid w:val="004E1BA4"/>
    <w:rsid w:val="004E76CA"/>
    <w:rsid w:val="004F0A6F"/>
    <w:rsid w:val="004F0D59"/>
    <w:rsid w:val="0051020F"/>
    <w:rsid w:val="0052121B"/>
    <w:rsid w:val="00531886"/>
    <w:rsid w:val="00535643"/>
    <w:rsid w:val="00557832"/>
    <w:rsid w:val="00560934"/>
    <w:rsid w:val="005610AF"/>
    <w:rsid w:val="00564960"/>
    <w:rsid w:val="005656A9"/>
    <w:rsid w:val="005734A4"/>
    <w:rsid w:val="005936E4"/>
    <w:rsid w:val="005A0E53"/>
    <w:rsid w:val="005A1078"/>
    <w:rsid w:val="005B28C1"/>
    <w:rsid w:val="005B40FA"/>
    <w:rsid w:val="005C2E48"/>
    <w:rsid w:val="005D4DD7"/>
    <w:rsid w:val="005E12A9"/>
    <w:rsid w:val="005E6AB9"/>
    <w:rsid w:val="00602799"/>
    <w:rsid w:val="00612041"/>
    <w:rsid w:val="00621E76"/>
    <w:rsid w:val="00631157"/>
    <w:rsid w:val="006404E6"/>
    <w:rsid w:val="00647ABE"/>
    <w:rsid w:val="00651902"/>
    <w:rsid w:val="006523FB"/>
    <w:rsid w:val="00652EB5"/>
    <w:rsid w:val="0066210E"/>
    <w:rsid w:val="00664B05"/>
    <w:rsid w:val="00664D00"/>
    <w:rsid w:val="006657D7"/>
    <w:rsid w:val="006810EC"/>
    <w:rsid w:val="00697868"/>
    <w:rsid w:val="006A055F"/>
    <w:rsid w:val="006A5293"/>
    <w:rsid w:val="006B0DF3"/>
    <w:rsid w:val="006B4A48"/>
    <w:rsid w:val="006C26FC"/>
    <w:rsid w:val="006C430A"/>
    <w:rsid w:val="006D2809"/>
    <w:rsid w:val="006E3342"/>
    <w:rsid w:val="006E4B12"/>
    <w:rsid w:val="007048AC"/>
    <w:rsid w:val="007146CE"/>
    <w:rsid w:val="0072795E"/>
    <w:rsid w:val="007332CA"/>
    <w:rsid w:val="00733C7D"/>
    <w:rsid w:val="0073793F"/>
    <w:rsid w:val="00740761"/>
    <w:rsid w:val="00745F77"/>
    <w:rsid w:val="00764022"/>
    <w:rsid w:val="00764D0D"/>
    <w:rsid w:val="0076798C"/>
    <w:rsid w:val="00776F28"/>
    <w:rsid w:val="007901B9"/>
    <w:rsid w:val="007933F1"/>
    <w:rsid w:val="00797C12"/>
    <w:rsid w:val="007B2ADA"/>
    <w:rsid w:val="007B499F"/>
    <w:rsid w:val="007C0250"/>
    <w:rsid w:val="007C1D8C"/>
    <w:rsid w:val="007C7C74"/>
    <w:rsid w:val="007D302D"/>
    <w:rsid w:val="007D4EAD"/>
    <w:rsid w:val="007E43F8"/>
    <w:rsid w:val="007E656B"/>
    <w:rsid w:val="007F490B"/>
    <w:rsid w:val="007F50E8"/>
    <w:rsid w:val="007F7FBA"/>
    <w:rsid w:val="00800319"/>
    <w:rsid w:val="00801F7F"/>
    <w:rsid w:val="008048B9"/>
    <w:rsid w:val="00824F1C"/>
    <w:rsid w:val="00845A45"/>
    <w:rsid w:val="0086666A"/>
    <w:rsid w:val="00875747"/>
    <w:rsid w:val="00875FF0"/>
    <w:rsid w:val="00881A42"/>
    <w:rsid w:val="00881ACA"/>
    <w:rsid w:val="00885E0A"/>
    <w:rsid w:val="0088603B"/>
    <w:rsid w:val="00890D79"/>
    <w:rsid w:val="00893FC3"/>
    <w:rsid w:val="0089577B"/>
    <w:rsid w:val="00897478"/>
    <w:rsid w:val="008C050A"/>
    <w:rsid w:val="008C2E0E"/>
    <w:rsid w:val="008C3D79"/>
    <w:rsid w:val="008E17CC"/>
    <w:rsid w:val="008E7250"/>
    <w:rsid w:val="008E7E67"/>
    <w:rsid w:val="008F33B4"/>
    <w:rsid w:val="008F3EC9"/>
    <w:rsid w:val="0090077A"/>
    <w:rsid w:val="00910762"/>
    <w:rsid w:val="009138A0"/>
    <w:rsid w:val="0092282E"/>
    <w:rsid w:val="00922B85"/>
    <w:rsid w:val="00941202"/>
    <w:rsid w:val="009500DC"/>
    <w:rsid w:val="00951923"/>
    <w:rsid w:val="00962044"/>
    <w:rsid w:val="00972C81"/>
    <w:rsid w:val="00980F94"/>
    <w:rsid w:val="009824E9"/>
    <w:rsid w:val="00995479"/>
    <w:rsid w:val="00995CB0"/>
    <w:rsid w:val="00997E77"/>
    <w:rsid w:val="009A2734"/>
    <w:rsid w:val="009A29B1"/>
    <w:rsid w:val="009A7931"/>
    <w:rsid w:val="009B4903"/>
    <w:rsid w:val="009B5B7B"/>
    <w:rsid w:val="009C1777"/>
    <w:rsid w:val="009C2C86"/>
    <w:rsid w:val="009D0753"/>
    <w:rsid w:val="009D5C36"/>
    <w:rsid w:val="009D648A"/>
    <w:rsid w:val="009E1802"/>
    <w:rsid w:val="009E1CDE"/>
    <w:rsid w:val="009E51E2"/>
    <w:rsid w:val="009F7A61"/>
    <w:rsid w:val="00A11C16"/>
    <w:rsid w:val="00A1423E"/>
    <w:rsid w:val="00A2223D"/>
    <w:rsid w:val="00A4569E"/>
    <w:rsid w:val="00A500D6"/>
    <w:rsid w:val="00A5072A"/>
    <w:rsid w:val="00A54CD8"/>
    <w:rsid w:val="00A555AB"/>
    <w:rsid w:val="00A80889"/>
    <w:rsid w:val="00A84127"/>
    <w:rsid w:val="00A86DA2"/>
    <w:rsid w:val="00AA354D"/>
    <w:rsid w:val="00AA6850"/>
    <w:rsid w:val="00AB21F5"/>
    <w:rsid w:val="00AB3386"/>
    <w:rsid w:val="00AC3770"/>
    <w:rsid w:val="00AC5309"/>
    <w:rsid w:val="00AD4DD0"/>
    <w:rsid w:val="00AD5D4A"/>
    <w:rsid w:val="00AF47A3"/>
    <w:rsid w:val="00AF6342"/>
    <w:rsid w:val="00B01AC3"/>
    <w:rsid w:val="00B03FC3"/>
    <w:rsid w:val="00B053FB"/>
    <w:rsid w:val="00B06404"/>
    <w:rsid w:val="00B07EE5"/>
    <w:rsid w:val="00B2425A"/>
    <w:rsid w:val="00B26778"/>
    <w:rsid w:val="00B26B83"/>
    <w:rsid w:val="00B32479"/>
    <w:rsid w:val="00B403ED"/>
    <w:rsid w:val="00B8345C"/>
    <w:rsid w:val="00B866B4"/>
    <w:rsid w:val="00B94226"/>
    <w:rsid w:val="00BA31D2"/>
    <w:rsid w:val="00BA590A"/>
    <w:rsid w:val="00BB0B39"/>
    <w:rsid w:val="00BB5F75"/>
    <w:rsid w:val="00BD1B1C"/>
    <w:rsid w:val="00BD3931"/>
    <w:rsid w:val="00BD5B88"/>
    <w:rsid w:val="00BF1FC5"/>
    <w:rsid w:val="00BF62B2"/>
    <w:rsid w:val="00BF79E9"/>
    <w:rsid w:val="00C0149E"/>
    <w:rsid w:val="00C04B90"/>
    <w:rsid w:val="00C1066B"/>
    <w:rsid w:val="00C11614"/>
    <w:rsid w:val="00C14423"/>
    <w:rsid w:val="00C24D03"/>
    <w:rsid w:val="00C25E61"/>
    <w:rsid w:val="00C54EFF"/>
    <w:rsid w:val="00C7111E"/>
    <w:rsid w:val="00C72B8B"/>
    <w:rsid w:val="00C830D4"/>
    <w:rsid w:val="00C8604D"/>
    <w:rsid w:val="00C912C5"/>
    <w:rsid w:val="00C950E4"/>
    <w:rsid w:val="00CA2AB4"/>
    <w:rsid w:val="00CB0100"/>
    <w:rsid w:val="00CC2916"/>
    <w:rsid w:val="00CC526B"/>
    <w:rsid w:val="00CD13A5"/>
    <w:rsid w:val="00CE28CF"/>
    <w:rsid w:val="00CE5BEB"/>
    <w:rsid w:val="00CE69E9"/>
    <w:rsid w:val="00D10521"/>
    <w:rsid w:val="00D21704"/>
    <w:rsid w:val="00D25074"/>
    <w:rsid w:val="00D366DF"/>
    <w:rsid w:val="00D36798"/>
    <w:rsid w:val="00D440C1"/>
    <w:rsid w:val="00D55185"/>
    <w:rsid w:val="00D621F4"/>
    <w:rsid w:val="00D6240A"/>
    <w:rsid w:val="00D7248E"/>
    <w:rsid w:val="00D7380B"/>
    <w:rsid w:val="00D75D77"/>
    <w:rsid w:val="00D77032"/>
    <w:rsid w:val="00D77FC2"/>
    <w:rsid w:val="00D822B0"/>
    <w:rsid w:val="00D83AA8"/>
    <w:rsid w:val="00D841F8"/>
    <w:rsid w:val="00D91D2D"/>
    <w:rsid w:val="00D94774"/>
    <w:rsid w:val="00DA11A0"/>
    <w:rsid w:val="00DA690B"/>
    <w:rsid w:val="00DA7225"/>
    <w:rsid w:val="00DC1966"/>
    <w:rsid w:val="00DD2AE1"/>
    <w:rsid w:val="00DE4AA7"/>
    <w:rsid w:val="00DE623D"/>
    <w:rsid w:val="00DF2EE9"/>
    <w:rsid w:val="00DF42D7"/>
    <w:rsid w:val="00E02A63"/>
    <w:rsid w:val="00E07752"/>
    <w:rsid w:val="00E16609"/>
    <w:rsid w:val="00E16F08"/>
    <w:rsid w:val="00E233F3"/>
    <w:rsid w:val="00E279D6"/>
    <w:rsid w:val="00E30D38"/>
    <w:rsid w:val="00E37F72"/>
    <w:rsid w:val="00E42A30"/>
    <w:rsid w:val="00E443B3"/>
    <w:rsid w:val="00E50F6B"/>
    <w:rsid w:val="00E54CE3"/>
    <w:rsid w:val="00E56315"/>
    <w:rsid w:val="00E61113"/>
    <w:rsid w:val="00E703E4"/>
    <w:rsid w:val="00E7530A"/>
    <w:rsid w:val="00E80B30"/>
    <w:rsid w:val="00E81F3E"/>
    <w:rsid w:val="00E834C5"/>
    <w:rsid w:val="00E859BD"/>
    <w:rsid w:val="00E924C3"/>
    <w:rsid w:val="00E96759"/>
    <w:rsid w:val="00E9789E"/>
    <w:rsid w:val="00EB00BA"/>
    <w:rsid w:val="00EB276E"/>
    <w:rsid w:val="00EB34FC"/>
    <w:rsid w:val="00EB76E1"/>
    <w:rsid w:val="00EC124C"/>
    <w:rsid w:val="00EC716A"/>
    <w:rsid w:val="00ED7619"/>
    <w:rsid w:val="00EF34D7"/>
    <w:rsid w:val="00EF5416"/>
    <w:rsid w:val="00F03FFD"/>
    <w:rsid w:val="00F0593E"/>
    <w:rsid w:val="00F06CCF"/>
    <w:rsid w:val="00F121D2"/>
    <w:rsid w:val="00F20208"/>
    <w:rsid w:val="00F207A4"/>
    <w:rsid w:val="00F20DCF"/>
    <w:rsid w:val="00F267AB"/>
    <w:rsid w:val="00F27961"/>
    <w:rsid w:val="00F300E3"/>
    <w:rsid w:val="00F31C0C"/>
    <w:rsid w:val="00F32A41"/>
    <w:rsid w:val="00F40EFF"/>
    <w:rsid w:val="00F4752B"/>
    <w:rsid w:val="00F51863"/>
    <w:rsid w:val="00F56792"/>
    <w:rsid w:val="00F60E32"/>
    <w:rsid w:val="00F7242E"/>
    <w:rsid w:val="00F847B3"/>
    <w:rsid w:val="00F85FDF"/>
    <w:rsid w:val="00F9281C"/>
    <w:rsid w:val="00F96903"/>
    <w:rsid w:val="00F974DF"/>
    <w:rsid w:val="00FB5A6E"/>
    <w:rsid w:val="00FC62D4"/>
    <w:rsid w:val="00FD5A8C"/>
    <w:rsid w:val="00FD70FC"/>
    <w:rsid w:val="00FE3233"/>
    <w:rsid w:val="00FE645D"/>
    <w:rsid w:val="00FF09E2"/>
    <w:rsid w:val="00FF33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FF09E2"/>
    <w:pPr>
      <w:keepNext/>
      <w:spacing w:before="240" w:after="60"/>
      <w:outlineLvl w:val="3"/>
    </w:pPr>
    <w:rPr>
      <w:b/>
      <w:bCs/>
      <w:sz w:val="28"/>
      <w:szCs w:val="28"/>
    </w:rPr>
  </w:style>
  <w:style w:type="paragraph" w:styleId="Heading5">
    <w:name w:val="heading 5"/>
    <w:basedOn w:val="Normal"/>
    <w:next w:val="Normal"/>
    <w:link w:val="Heading5Char"/>
    <w:qFormat/>
    <w:rsid w:val="00FF09E2"/>
    <w:pPr>
      <w:spacing w:before="240" w:after="60"/>
      <w:outlineLvl w:val="4"/>
    </w:pPr>
    <w:rPr>
      <w:rFonts w:ascii="Calibri" w:hAnsi="Calibri"/>
      <w:b/>
      <w:bCs/>
      <w:i/>
      <w:iCs/>
      <w:sz w:val="26"/>
      <w:szCs w:val="26"/>
    </w:rPr>
  </w:style>
  <w:style w:type="paragraph" w:styleId="Heading7">
    <w:name w:val="heading 7"/>
    <w:basedOn w:val="Normal"/>
    <w:next w:val="Normal"/>
    <w:link w:val="Heading7Char"/>
    <w:uiPriority w:val="9"/>
    <w:unhideWhenUsed/>
    <w:qFormat/>
    <w:rsid w:val="00FF09E2"/>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uiPriority w:val="99"/>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uiPriority w:val="99"/>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332CA"/>
    <w:pPr>
      <w:ind w:left="720"/>
      <w:contextualSpacing/>
    </w:pPr>
    <w:rPr>
      <w:rFonts w:ascii="Calibri" w:hAnsi="Calibri" w:cs="Calibri"/>
    </w:rPr>
  </w:style>
  <w:style w:type="paragraph" w:styleId="FootnoteText">
    <w:name w:val="footnote text"/>
    <w:basedOn w:val="Normal"/>
    <w:link w:val="FootnoteTextChar"/>
    <w:unhideWhenUsed/>
    <w:rsid w:val="007332CA"/>
    <w:rPr>
      <w:sz w:val="20"/>
      <w:szCs w:val="20"/>
    </w:rPr>
  </w:style>
  <w:style w:type="character" w:customStyle="1" w:styleId="FootnoteTextChar">
    <w:name w:val="Footnote Text Char"/>
    <w:basedOn w:val="DefaultParagraphFont"/>
    <w:link w:val="FootnoteText"/>
    <w:rsid w:val="007332CA"/>
    <w:rPr>
      <w:rFonts w:ascii="Times New Roman" w:eastAsia="Times New Roman" w:hAnsi="Times New Roman" w:cs="Times New Roman"/>
      <w:sz w:val="20"/>
      <w:szCs w:val="20"/>
    </w:rPr>
  </w:style>
  <w:style w:type="character" w:styleId="FootnoteReference">
    <w:name w:val="footnote reference"/>
    <w:uiPriority w:val="99"/>
    <w:semiHidden/>
    <w:unhideWhenUsed/>
    <w:rsid w:val="007332CA"/>
    <w:rPr>
      <w:vertAlign w:val="superscript"/>
    </w:rPr>
  </w:style>
  <w:style w:type="table" w:customStyle="1" w:styleId="Style1">
    <w:name w:val="Style1"/>
    <w:basedOn w:val="TableContemporary"/>
    <w:uiPriority w:val="99"/>
    <w:qFormat/>
    <w:rsid w:val="00F51863"/>
    <w:rPr>
      <w:rFonts w:ascii="Calibri" w:hAnsi="Calibri"/>
    </w:rP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Heading4Char">
    <w:name w:val="Heading 4 Char"/>
    <w:basedOn w:val="DefaultParagraphFont"/>
    <w:link w:val="Heading4"/>
    <w:rsid w:val="00FF09E2"/>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F09E2"/>
    <w:rPr>
      <w:rFonts w:ascii="Calibri" w:eastAsia="Times New Roman" w:hAnsi="Calibri" w:cs="Times New Roman"/>
      <w:b/>
      <w:bCs/>
      <w:i/>
      <w:iCs/>
      <w:sz w:val="26"/>
      <w:szCs w:val="26"/>
    </w:rPr>
  </w:style>
  <w:style w:type="character" w:customStyle="1" w:styleId="Heading7Char">
    <w:name w:val="Heading 7 Char"/>
    <w:basedOn w:val="DefaultParagraphFont"/>
    <w:link w:val="Heading7"/>
    <w:uiPriority w:val="9"/>
    <w:rsid w:val="00FF09E2"/>
    <w:rPr>
      <w:rFonts w:asciiTheme="majorHAnsi" w:eastAsiaTheme="majorEastAsia" w:hAnsiTheme="majorHAnsi" w:cstheme="majorBidi"/>
      <w:i/>
      <w:iCs/>
      <w:color w:val="404040" w:themeColor="text1" w:themeTint="BF"/>
      <w:sz w:val="24"/>
      <w:szCs w:val="24"/>
    </w:rPr>
  </w:style>
  <w:style w:type="table" w:customStyle="1" w:styleId="TableContemporary1">
    <w:name w:val="Table Contemporary1"/>
    <w:basedOn w:val="TableNormal"/>
    <w:next w:val="TableContemporary"/>
    <w:rsid w:val="00FF09E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
    <w:name w:val="Style2"/>
    <w:basedOn w:val="TableContemporary"/>
    <w:uiPriority w:val="99"/>
    <w:qFormat/>
    <w:rsid w:val="00FF09E2"/>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11">
    <w:name w:val="Style11"/>
    <w:basedOn w:val="TableContemporary"/>
    <w:uiPriority w:val="99"/>
    <w:qFormat/>
    <w:rsid w:val="00FF09E2"/>
    <w:rPr>
      <w:rFonts w:ascii="Calibri" w:hAnsi="Calibri"/>
    </w:rP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
    <w:name w:val="No List1"/>
    <w:next w:val="NoList"/>
    <w:uiPriority w:val="99"/>
    <w:semiHidden/>
    <w:unhideWhenUsed/>
    <w:rsid w:val="00FF09E2"/>
  </w:style>
  <w:style w:type="table" w:customStyle="1" w:styleId="TableGrid1">
    <w:name w:val="Table Grid1"/>
    <w:basedOn w:val="TableNormal"/>
    <w:next w:val="TableGrid"/>
    <w:rsid w:val="00FF09E2"/>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E1E9F3"/>
    </w:tcPr>
  </w:style>
  <w:style w:type="paragraph" w:customStyle="1" w:styleId="CharChar41">
    <w:name w:val="Char Char41"/>
    <w:basedOn w:val="Normal"/>
    <w:rsid w:val="00FF09E2"/>
    <w:pPr>
      <w:spacing w:after="160" w:line="240" w:lineRule="exact"/>
    </w:pPr>
    <w:rPr>
      <w:rFonts w:ascii="Verdana" w:hAnsi="Verdana" w:cs="Calibri"/>
      <w:sz w:val="20"/>
      <w:szCs w:val="20"/>
    </w:rPr>
  </w:style>
  <w:style w:type="paragraph" w:styleId="EndnoteText">
    <w:name w:val="endnote text"/>
    <w:basedOn w:val="Normal"/>
    <w:link w:val="EndnoteTextChar"/>
    <w:semiHidden/>
    <w:rsid w:val="00FF09E2"/>
    <w:rPr>
      <w:sz w:val="20"/>
      <w:szCs w:val="20"/>
    </w:rPr>
  </w:style>
  <w:style w:type="character" w:customStyle="1" w:styleId="EndnoteTextChar">
    <w:name w:val="Endnote Text Char"/>
    <w:basedOn w:val="DefaultParagraphFont"/>
    <w:link w:val="EndnoteText"/>
    <w:semiHidden/>
    <w:rsid w:val="00FF09E2"/>
    <w:rPr>
      <w:rFonts w:ascii="Times New Roman" w:eastAsia="Times New Roman" w:hAnsi="Times New Roman" w:cs="Times New Roman"/>
      <w:sz w:val="20"/>
      <w:szCs w:val="20"/>
    </w:rPr>
  </w:style>
  <w:style w:type="character" w:styleId="EndnoteReference">
    <w:name w:val="endnote reference"/>
    <w:uiPriority w:val="99"/>
    <w:semiHidden/>
    <w:rsid w:val="00FF09E2"/>
    <w:rPr>
      <w:vertAlign w:val="superscript"/>
    </w:rPr>
  </w:style>
  <w:style w:type="character" w:styleId="PageNumber">
    <w:name w:val="page number"/>
    <w:rsid w:val="00FF09E2"/>
    <w:rPr>
      <w:rFonts w:ascii="Arial" w:hAnsi="Arial"/>
      <w:sz w:val="20"/>
    </w:rPr>
  </w:style>
  <w:style w:type="paragraph" w:customStyle="1" w:styleId="Normal2">
    <w:name w:val="Normal2"/>
    <w:basedOn w:val="Normal"/>
    <w:next w:val="Normal"/>
    <w:link w:val="Normal2Char"/>
    <w:rsid w:val="00FF09E2"/>
    <w:pPr>
      <w:spacing w:line="280" w:lineRule="atLeast"/>
    </w:pPr>
  </w:style>
  <w:style w:type="character" w:customStyle="1" w:styleId="Normal2Char">
    <w:name w:val="Normal2 Char"/>
    <w:link w:val="Normal2"/>
    <w:rsid w:val="00FF09E2"/>
    <w:rPr>
      <w:rFonts w:ascii="Times New Roman" w:eastAsia="Times New Roman" w:hAnsi="Times New Roman" w:cs="Times New Roman"/>
      <w:sz w:val="24"/>
      <w:szCs w:val="24"/>
    </w:rPr>
  </w:style>
  <w:style w:type="paragraph" w:styleId="NormalWeb">
    <w:name w:val="Normal (Web)"/>
    <w:basedOn w:val="Normal"/>
    <w:rsid w:val="00FF09E2"/>
    <w:pPr>
      <w:spacing w:before="100" w:beforeAutospacing="1" w:after="100" w:afterAutospacing="1"/>
    </w:pPr>
    <w:rPr>
      <w:rFonts w:ascii="Calibri" w:hAnsi="Calibri" w:cs="Calibri"/>
      <w:sz w:val="22"/>
      <w:szCs w:val="22"/>
    </w:rPr>
  </w:style>
  <w:style w:type="paragraph" w:customStyle="1" w:styleId="CharChar1">
    <w:name w:val="Char Char1"/>
    <w:basedOn w:val="Normal"/>
    <w:rsid w:val="00FF09E2"/>
    <w:pPr>
      <w:spacing w:after="160" w:line="240" w:lineRule="exact"/>
    </w:pPr>
    <w:rPr>
      <w:rFonts w:ascii="Verdana" w:hAnsi="Verdana" w:cs="Calibri"/>
      <w:sz w:val="20"/>
      <w:szCs w:val="20"/>
    </w:rPr>
  </w:style>
  <w:style w:type="character" w:styleId="FollowedHyperlink">
    <w:name w:val="FollowedHyperlink"/>
    <w:rsid w:val="00FF09E2"/>
    <w:rPr>
      <w:color w:val="800080"/>
      <w:u w:val="single"/>
    </w:rPr>
  </w:style>
  <w:style w:type="paragraph" w:customStyle="1" w:styleId="xl27">
    <w:name w:val="xl27"/>
    <w:basedOn w:val="Normal"/>
    <w:rsid w:val="00FF09E2"/>
    <w:pPr>
      <w:pBdr>
        <w:bottom w:val="single" w:sz="12" w:space="0" w:color="FFFFFF"/>
        <w:right w:val="single" w:sz="12" w:space="0" w:color="FFFFFF"/>
      </w:pBdr>
      <w:shd w:val="pct75" w:color="000000" w:fill="333333"/>
      <w:spacing w:before="100" w:beforeAutospacing="1" w:after="100" w:afterAutospacing="1"/>
      <w:jc w:val="center"/>
    </w:pPr>
    <w:rPr>
      <w:rFonts w:ascii="Calibri" w:hAnsi="Calibri" w:cs="Calibri"/>
      <w:b/>
      <w:bCs/>
      <w:color w:val="FFFFFF"/>
      <w:sz w:val="16"/>
      <w:szCs w:val="16"/>
    </w:rPr>
  </w:style>
  <w:style w:type="paragraph" w:customStyle="1" w:styleId="xl28">
    <w:name w:val="xl28"/>
    <w:basedOn w:val="Normal"/>
    <w:rsid w:val="00FF09E2"/>
    <w:pPr>
      <w:pBdr>
        <w:bottom w:val="single" w:sz="12" w:space="0" w:color="FFFFFF"/>
        <w:right w:val="single" w:sz="12" w:space="0" w:color="FFFFFF"/>
      </w:pBdr>
      <w:spacing w:before="100" w:beforeAutospacing="1" w:after="100" w:afterAutospacing="1"/>
    </w:pPr>
    <w:rPr>
      <w:rFonts w:ascii="Calibri" w:hAnsi="Calibri" w:cs="Calibri"/>
      <w:b/>
      <w:bCs/>
      <w:sz w:val="22"/>
      <w:szCs w:val="22"/>
    </w:rPr>
  </w:style>
  <w:style w:type="paragraph" w:customStyle="1" w:styleId="xl29">
    <w:name w:val="xl29"/>
    <w:basedOn w:val="Normal"/>
    <w:rsid w:val="00FF09E2"/>
    <w:pPr>
      <w:pBdr>
        <w:bottom w:val="single" w:sz="12" w:space="0" w:color="FFFFFF"/>
        <w:right w:val="single" w:sz="12" w:space="0" w:color="FFFFFF"/>
      </w:pBdr>
      <w:shd w:val="clear" w:color="auto" w:fill="FFCC99"/>
      <w:spacing w:before="100" w:beforeAutospacing="1" w:after="100" w:afterAutospacing="1"/>
    </w:pPr>
    <w:rPr>
      <w:rFonts w:ascii="Calibri" w:hAnsi="Calibri" w:cs="Calibri"/>
      <w:b/>
      <w:bCs/>
      <w:sz w:val="22"/>
      <w:szCs w:val="22"/>
    </w:rPr>
  </w:style>
  <w:style w:type="paragraph" w:customStyle="1" w:styleId="xl30">
    <w:name w:val="xl30"/>
    <w:basedOn w:val="Normal"/>
    <w:rsid w:val="00FF09E2"/>
    <w:pPr>
      <w:pBdr>
        <w:bottom w:val="single" w:sz="12" w:space="0" w:color="FFFFFF"/>
        <w:right w:val="single" w:sz="12" w:space="0" w:color="FFFFFF"/>
      </w:pBdr>
      <w:shd w:val="clear" w:color="auto" w:fill="FFFF99"/>
      <w:spacing w:before="100" w:beforeAutospacing="1" w:after="100" w:afterAutospacing="1"/>
    </w:pPr>
    <w:rPr>
      <w:rFonts w:ascii="Calibri" w:hAnsi="Calibri" w:cs="Calibri"/>
      <w:b/>
      <w:bCs/>
      <w:sz w:val="22"/>
      <w:szCs w:val="22"/>
    </w:rPr>
  </w:style>
  <w:style w:type="paragraph" w:customStyle="1" w:styleId="xl31">
    <w:name w:val="xl31"/>
    <w:basedOn w:val="Normal"/>
    <w:rsid w:val="00FF09E2"/>
    <w:pPr>
      <w:pBdr>
        <w:bottom w:val="single" w:sz="12" w:space="0" w:color="FFFFFF"/>
        <w:right w:val="single" w:sz="12" w:space="0" w:color="FFFFFF"/>
      </w:pBdr>
      <w:shd w:val="clear" w:color="auto" w:fill="CCFFCC"/>
      <w:spacing w:before="100" w:beforeAutospacing="1" w:after="100" w:afterAutospacing="1"/>
    </w:pPr>
    <w:rPr>
      <w:rFonts w:ascii="Calibri" w:hAnsi="Calibri" w:cs="Calibri"/>
      <w:b/>
      <w:bCs/>
      <w:sz w:val="22"/>
      <w:szCs w:val="22"/>
    </w:rPr>
  </w:style>
  <w:style w:type="paragraph" w:customStyle="1" w:styleId="xl32">
    <w:name w:val="xl32"/>
    <w:basedOn w:val="Normal"/>
    <w:rsid w:val="00FF09E2"/>
    <w:pPr>
      <w:pBdr>
        <w:bottom w:val="single" w:sz="12" w:space="0" w:color="FFFFFF"/>
        <w:right w:val="single" w:sz="12" w:space="0" w:color="FFFFFF"/>
      </w:pBdr>
      <w:shd w:val="clear" w:color="auto" w:fill="CCFFFF"/>
      <w:spacing w:before="100" w:beforeAutospacing="1" w:after="100" w:afterAutospacing="1"/>
    </w:pPr>
    <w:rPr>
      <w:rFonts w:ascii="Calibri" w:hAnsi="Calibri" w:cs="Calibri"/>
      <w:b/>
      <w:bCs/>
      <w:sz w:val="22"/>
      <w:szCs w:val="22"/>
    </w:rPr>
  </w:style>
  <w:style w:type="paragraph" w:customStyle="1" w:styleId="xl33">
    <w:name w:val="xl33"/>
    <w:basedOn w:val="Normal"/>
    <w:rsid w:val="00FF09E2"/>
    <w:pPr>
      <w:pBdr>
        <w:bottom w:val="single" w:sz="12" w:space="0" w:color="FFFFFF"/>
        <w:right w:val="single" w:sz="12" w:space="0" w:color="FFFFFF"/>
      </w:pBdr>
      <w:shd w:val="clear" w:color="auto" w:fill="99CCFF"/>
      <w:spacing w:before="100" w:beforeAutospacing="1" w:after="100" w:afterAutospacing="1"/>
    </w:pPr>
    <w:rPr>
      <w:rFonts w:ascii="Calibri" w:hAnsi="Calibri" w:cs="Calibri"/>
      <w:b/>
      <w:bCs/>
      <w:sz w:val="22"/>
      <w:szCs w:val="22"/>
    </w:rPr>
  </w:style>
  <w:style w:type="paragraph" w:customStyle="1" w:styleId="xl34">
    <w:name w:val="xl34"/>
    <w:basedOn w:val="Normal"/>
    <w:rsid w:val="00FF09E2"/>
    <w:pPr>
      <w:pBdr>
        <w:bottom w:val="single" w:sz="12" w:space="0" w:color="FFFFFF"/>
        <w:right w:val="single" w:sz="12" w:space="0" w:color="FFFFFF"/>
      </w:pBdr>
      <w:shd w:val="clear" w:color="auto" w:fill="CC99FF"/>
      <w:spacing w:before="100" w:beforeAutospacing="1" w:after="100" w:afterAutospacing="1"/>
    </w:pPr>
    <w:rPr>
      <w:rFonts w:ascii="Calibri" w:hAnsi="Calibri" w:cs="Calibri"/>
      <w:b/>
      <w:bCs/>
      <w:sz w:val="22"/>
      <w:szCs w:val="22"/>
    </w:rPr>
  </w:style>
  <w:style w:type="paragraph" w:customStyle="1" w:styleId="xl35">
    <w:name w:val="xl35"/>
    <w:basedOn w:val="Normal"/>
    <w:rsid w:val="00FF09E2"/>
    <w:pPr>
      <w:pBdr>
        <w:bottom w:val="single" w:sz="12" w:space="0" w:color="FFFFFF"/>
        <w:right w:val="single" w:sz="12" w:space="0" w:color="FFFFFF"/>
      </w:pBdr>
      <w:shd w:val="clear" w:color="auto" w:fill="00CCFF"/>
      <w:spacing w:before="100" w:beforeAutospacing="1" w:after="100" w:afterAutospacing="1"/>
    </w:pPr>
    <w:rPr>
      <w:rFonts w:ascii="Calibri" w:hAnsi="Calibri" w:cs="Calibri"/>
      <w:b/>
      <w:bCs/>
      <w:sz w:val="22"/>
      <w:szCs w:val="22"/>
    </w:rPr>
  </w:style>
  <w:style w:type="paragraph" w:customStyle="1" w:styleId="xl36">
    <w:name w:val="xl36"/>
    <w:basedOn w:val="Normal"/>
    <w:rsid w:val="00FF09E2"/>
    <w:pPr>
      <w:pBdr>
        <w:bottom w:val="single" w:sz="12" w:space="0" w:color="FFFFFF"/>
        <w:right w:val="single" w:sz="12" w:space="0" w:color="FFFFFF"/>
      </w:pBdr>
      <w:shd w:val="clear" w:color="auto" w:fill="800080"/>
      <w:spacing w:before="100" w:beforeAutospacing="1" w:after="100" w:afterAutospacing="1"/>
    </w:pPr>
    <w:rPr>
      <w:rFonts w:ascii="Calibri" w:hAnsi="Calibri" w:cs="Calibri"/>
      <w:b/>
      <w:bCs/>
      <w:sz w:val="22"/>
      <w:szCs w:val="22"/>
    </w:rPr>
  </w:style>
  <w:style w:type="paragraph" w:customStyle="1" w:styleId="xl37">
    <w:name w:val="xl37"/>
    <w:basedOn w:val="Normal"/>
    <w:rsid w:val="00FF09E2"/>
    <w:pPr>
      <w:pBdr>
        <w:bottom w:val="single" w:sz="12" w:space="0" w:color="FFFFFF"/>
        <w:right w:val="single" w:sz="12" w:space="0" w:color="FFFFFF"/>
      </w:pBdr>
      <w:shd w:val="clear" w:color="auto" w:fill="FF00FF"/>
      <w:spacing w:before="100" w:beforeAutospacing="1" w:after="100" w:afterAutospacing="1"/>
    </w:pPr>
    <w:rPr>
      <w:rFonts w:ascii="Calibri" w:hAnsi="Calibri" w:cs="Calibri"/>
      <w:b/>
      <w:bCs/>
      <w:sz w:val="22"/>
      <w:szCs w:val="22"/>
    </w:rPr>
  </w:style>
  <w:style w:type="paragraph" w:customStyle="1" w:styleId="xl38">
    <w:name w:val="xl38"/>
    <w:basedOn w:val="Normal"/>
    <w:rsid w:val="00FF09E2"/>
    <w:pPr>
      <w:pBdr>
        <w:bottom w:val="single" w:sz="12" w:space="0" w:color="FFFFFF"/>
        <w:right w:val="single" w:sz="12" w:space="0" w:color="FFFFFF"/>
      </w:pBdr>
      <w:shd w:val="clear" w:color="auto" w:fill="FFCC00"/>
      <w:spacing w:before="100" w:beforeAutospacing="1" w:after="100" w:afterAutospacing="1"/>
    </w:pPr>
    <w:rPr>
      <w:rFonts w:ascii="Calibri" w:hAnsi="Calibri" w:cs="Calibri"/>
      <w:b/>
      <w:bCs/>
      <w:sz w:val="22"/>
      <w:szCs w:val="22"/>
    </w:rPr>
  </w:style>
  <w:style w:type="paragraph" w:customStyle="1" w:styleId="xl39">
    <w:name w:val="xl39"/>
    <w:basedOn w:val="Normal"/>
    <w:rsid w:val="00FF09E2"/>
    <w:pPr>
      <w:pBdr>
        <w:bottom w:val="single" w:sz="12" w:space="0" w:color="FFFFFF"/>
        <w:right w:val="single" w:sz="12" w:space="0" w:color="FFFFFF"/>
      </w:pBdr>
      <w:shd w:val="clear" w:color="auto" w:fill="FFFF00"/>
      <w:spacing w:before="100" w:beforeAutospacing="1" w:after="100" w:afterAutospacing="1"/>
    </w:pPr>
    <w:rPr>
      <w:rFonts w:ascii="Calibri" w:hAnsi="Calibri" w:cs="Calibri"/>
      <w:b/>
      <w:bCs/>
      <w:sz w:val="22"/>
      <w:szCs w:val="22"/>
    </w:rPr>
  </w:style>
  <w:style w:type="paragraph" w:customStyle="1" w:styleId="xl40">
    <w:name w:val="xl40"/>
    <w:basedOn w:val="Normal"/>
    <w:rsid w:val="00FF09E2"/>
    <w:pPr>
      <w:pBdr>
        <w:bottom w:val="single" w:sz="12" w:space="0" w:color="FFFFFF"/>
        <w:right w:val="single" w:sz="12" w:space="0" w:color="FFFFFF"/>
      </w:pBdr>
      <w:shd w:val="clear" w:color="auto" w:fill="00FF00"/>
      <w:spacing w:before="100" w:beforeAutospacing="1" w:after="100" w:afterAutospacing="1"/>
    </w:pPr>
    <w:rPr>
      <w:rFonts w:ascii="Calibri" w:hAnsi="Calibri" w:cs="Calibri"/>
      <w:b/>
      <w:bCs/>
      <w:sz w:val="22"/>
      <w:szCs w:val="22"/>
    </w:rPr>
  </w:style>
  <w:style w:type="paragraph" w:customStyle="1" w:styleId="xl41">
    <w:name w:val="xl41"/>
    <w:basedOn w:val="Normal"/>
    <w:rsid w:val="00FF09E2"/>
    <w:pPr>
      <w:pBdr>
        <w:bottom w:val="single" w:sz="12" w:space="0" w:color="FFFFFF"/>
        <w:right w:val="single" w:sz="12" w:space="0" w:color="FFFFFF"/>
      </w:pBdr>
      <w:shd w:val="clear" w:color="auto" w:fill="00FFFF"/>
      <w:spacing w:before="100" w:beforeAutospacing="1" w:after="100" w:afterAutospacing="1"/>
    </w:pPr>
    <w:rPr>
      <w:rFonts w:ascii="Calibri" w:hAnsi="Calibri" w:cs="Calibri"/>
      <w:b/>
      <w:bCs/>
      <w:sz w:val="22"/>
      <w:szCs w:val="22"/>
    </w:rPr>
  </w:style>
  <w:style w:type="paragraph" w:customStyle="1" w:styleId="xl42">
    <w:name w:val="xl42"/>
    <w:basedOn w:val="Normal"/>
    <w:rsid w:val="00FF09E2"/>
    <w:pPr>
      <w:pBdr>
        <w:bottom w:val="single" w:sz="12" w:space="0" w:color="FFFFFF"/>
        <w:right w:val="single" w:sz="12" w:space="0" w:color="FFFFFF"/>
      </w:pBdr>
      <w:shd w:val="clear" w:color="auto" w:fill="993366"/>
      <w:spacing w:before="100" w:beforeAutospacing="1" w:after="100" w:afterAutospacing="1"/>
    </w:pPr>
    <w:rPr>
      <w:rFonts w:ascii="Calibri" w:hAnsi="Calibri" w:cs="Calibri"/>
      <w:b/>
      <w:bCs/>
      <w:sz w:val="22"/>
      <w:szCs w:val="22"/>
    </w:rPr>
  </w:style>
  <w:style w:type="paragraph" w:customStyle="1" w:styleId="xl43">
    <w:name w:val="xl43"/>
    <w:basedOn w:val="Normal"/>
    <w:rsid w:val="00FF09E2"/>
    <w:pPr>
      <w:pBdr>
        <w:bottom w:val="single" w:sz="12" w:space="0" w:color="FFFFFF"/>
        <w:right w:val="single" w:sz="12" w:space="0" w:color="FFFFFF"/>
      </w:pBdr>
      <w:shd w:val="clear" w:color="auto" w:fill="FF6600"/>
      <w:spacing w:before="100" w:beforeAutospacing="1" w:after="100" w:afterAutospacing="1"/>
    </w:pPr>
    <w:rPr>
      <w:rFonts w:ascii="Calibri" w:hAnsi="Calibri" w:cs="Calibri"/>
      <w:b/>
      <w:bCs/>
      <w:sz w:val="22"/>
      <w:szCs w:val="22"/>
    </w:rPr>
  </w:style>
  <w:style w:type="paragraph" w:customStyle="1" w:styleId="xl44">
    <w:name w:val="xl44"/>
    <w:basedOn w:val="Normal"/>
    <w:rsid w:val="00FF09E2"/>
    <w:pPr>
      <w:pBdr>
        <w:bottom w:val="single" w:sz="12" w:space="0" w:color="FFFFFF"/>
        <w:right w:val="single" w:sz="12" w:space="0" w:color="FFFFFF"/>
      </w:pBdr>
      <w:shd w:val="clear" w:color="auto" w:fill="FF99CC"/>
      <w:spacing w:before="100" w:beforeAutospacing="1" w:after="100" w:afterAutospacing="1"/>
    </w:pPr>
    <w:rPr>
      <w:rFonts w:ascii="Calibri" w:hAnsi="Calibri" w:cs="Calibri"/>
      <w:b/>
      <w:bCs/>
      <w:sz w:val="22"/>
      <w:szCs w:val="22"/>
    </w:rPr>
  </w:style>
  <w:style w:type="paragraph" w:customStyle="1" w:styleId="xl45">
    <w:name w:val="xl45"/>
    <w:basedOn w:val="Normal"/>
    <w:rsid w:val="00FF09E2"/>
    <w:pPr>
      <w:pBdr>
        <w:bottom w:val="single" w:sz="12" w:space="0" w:color="FFFFFF"/>
        <w:right w:val="single" w:sz="12" w:space="0" w:color="FFFFFF"/>
      </w:pBdr>
      <w:shd w:val="clear" w:color="auto" w:fill="3366FF"/>
      <w:spacing w:before="100" w:beforeAutospacing="1" w:after="100" w:afterAutospacing="1"/>
    </w:pPr>
    <w:rPr>
      <w:rFonts w:ascii="Calibri" w:hAnsi="Calibri" w:cs="Calibri"/>
      <w:b/>
      <w:bCs/>
      <w:sz w:val="22"/>
      <w:szCs w:val="22"/>
    </w:rPr>
  </w:style>
  <w:style w:type="paragraph" w:customStyle="1" w:styleId="xl46">
    <w:name w:val="xl46"/>
    <w:basedOn w:val="Normal"/>
    <w:rsid w:val="00FF09E2"/>
    <w:pPr>
      <w:pBdr>
        <w:bottom w:val="single" w:sz="12" w:space="0" w:color="FFFFFF"/>
        <w:right w:val="single" w:sz="12" w:space="0" w:color="FFFFFF"/>
      </w:pBdr>
      <w:shd w:val="clear" w:color="auto" w:fill="808000"/>
      <w:spacing w:before="100" w:beforeAutospacing="1" w:after="100" w:afterAutospacing="1"/>
    </w:pPr>
    <w:rPr>
      <w:rFonts w:ascii="Calibri" w:hAnsi="Calibri" w:cs="Calibri"/>
      <w:b/>
      <w:bCs/>
      <w:sz w:val="22"/>
      <w:szCs w:val="22"/>
    </w:rPr>
  </w:style>
  <w:style w:type="paragraph" w:customStyle="1" w:styleId="xl47">
    <w:name w:val="xl47"/>
    <w:basedOn w:val="Normal"/>
    <w:rsid w:val="00FF09E2"/>
    <w:pPr>
      <w:pBdr>
        <w:bottom w:val="single" w:sz="12" w:space="0" w:color="FFFFFF"/>
        <w:right w:val="single" w:sz="12" w:space="0" w:color="FFFFFF"/>
      </w:pBdr>
      <w:shd w:val="clear" w:color="auto" w:fill="008000"/>
      <w:spacing w:before="100" w:beforeAutospacing="1" w:after="100" w:afterAutospacing="1"/>
    </w:pPr>
    <w:rPr>
      <w:rFonts w:ascii="Calibri" w:hAnsi="Calibri" w:cs="Calibri"/>
      <w:b/>
      <w:bCs/>
      <w:sz w:val="22"/>
      <w:szCs w:val="22"/>
    </w:rPr>
  </w:style>
  <w:style w:type="paragraph" w:customStyle="1" w:styleId="xl48">
    <w:name w:val="xl48"/>
    <w:basedOn w:val="Normal"/>
    <w:rsid w:val="00FF09E2"/>
    <w:pPr>
      <w:pBdr>
        <w:bottom w:val="single" w:sz="12" w:space="0" w:color="FFFFFF"/>
        <w:right w:val="single" w:sz="12" w:space="0" w:color="FFFFFF"/>
      </w:pBdr>
      <w:shd w:val="clear" w:color="auto" w:fill="008080"/>
      <w:spacing w:before="100" w:beforeAutospacing="1" w:after="100" w:afterAutospacing="1"/>
    </w:pPr>
    <w:rPr>
      <w:rFonts w:ascii="Calibri" w:hAnsi="Calibri" w:cs="Calibri"/>
      <w:b/>
      <w:bCs/>
      <w:sz w:val="22"/>
      <w:szCs w:val="22"/>
    </w:rPr>
  </w:style>
  <w:style w:type="paragraph" w:customStyle="1" w:styleId="xl49">
    <w:name w:val="xl49"/>
    <w:basedOn w:val="Normal"/>
    <w:rsid w:val="00FF09E2"/>
    <w:pPr>
      <w:pBdr>
        <w:bottom w:val="single" w:sz="12" w:space="0" w:color="FFFFFF"/>
        <w:right w:val="single" w:sz="12" w:space="0" w:color="FFFFFF"/>
      </w:pBdr>
      <w:shd w:val="clear" w:color="auto" w:fill="0000FF"/>
      <w:spacing w:before="100" w:beforeAutospacing="1" w:after="100" w:afterAutospacing="1"/>
    </w:pPr>
    <w:rPr>
      <w:rFonts w:ascii="Calibri" w:hAnsi="Calibri" w:cs="Calibri"/>
      <w:b/>
      <w:bCs/>
      <w:sz w:val="22"/>
      <w:szCs w:val="22"/>
    </w:rPr>
  </w:style>
  <w:style w:type="paragraph" w:customStyle="1" w:styleId="xl50">
    <w:name w:val="xl50"/>
    <w:basedOn w:val="Normal"/>
    <w:rsid w:val="00FF09E2"/>
    <w:pPr>
      <w:pBdr>
        <w:bottom w:val="single" w:sz="12" w:space="0" w:color="FFFFFF"/>
        <w:right w:val="single" w:sz="12" w:space="0" w:color="FFFFFF"/>
      </w:pBdr>
      <w:shd w:val="clear" w:color="auto" w:fill="666699"/>
      <w:spacing w:before="100" w:beforeAutospacing="1" w:after="100" w:afterAutospacing="1"/>
    </w:pPr>
    <w:rPr>
      <w:rFonts w:ascii="Calibri" w:hAnsi="Calibri" w:cs="Calibri"/>
      <w:b/>
      <w:bCs/>
      <w:sz w:val="22"/>
      <w:szCs w:val="22"/>
    </w:rPr>
  </w:style>
  <w:style w:type="paragraph" w:customStyle="1" w:styleId="xl51">
    <w:name w:val="xl51"/>
    <w:basedOn w:val="Normal"/>
    <w:rsid w:val="00FF09E2"/>
    <w:pPr>
      <w:pBdr>
        <w:bottom w:val="single" w:sz="12" w:space="0" w:color="FFFFFF"/>
        <w:right w:val="single" w:sz="12" w:space="0" w:color="FFFFFF"/>
      </w:pBdr>
      <w:shd w:val="clear" w:color="auto" w:fill="FF0000"/>
      <w:spacing w:before="100" w:beforeAutospacing="1" w:after="100" w:afterAutospacing="1"/>
    </w:pPr>
    <w:rPr>
      <w:rFonts w:ascii="Calibri" w:hAnsi="Calibri" w:cs="Calibri"/>
      <w:b/>
      <w:bCs/>
      <w:sz w:val="22"/>
      <w:szCs w:val="22"/>
    </w:rPr>
  </w:style>
  <w:style w:type="paragraph" w:customStyle="1" w:styleId="xl52">
    <w:name w:val="xl52"/>
    <w:basedOn w:val="Normal"/>
    <w:rsid w:val="00FF09E2"/>
    <w:pPr>
      <w:pBdr>
        <w:bottom w:val="single" w:sz="12" w:space="0" w:color="FFFFFF"/>
        <w:right w:val="single" w:sz="12" w:space="0" w:color="FFFFFF"/>
      </w:pBdr>
      <w:shd w:val="clear" w:color="auto" w:fill="FF9900"/>
      <w:spacing w:before="100" w:beforeAutospacing="1" w:after="100" w:afterAutospacing="1"/>
    </w:pPr>
    <w:rPr>
      <w:rFonts w:ascii="Calibri" w:hAnsi="Calibri" w:cs="Calibri"/>
      <w:b/>
      <w:bCs/>
      <w:sz w:val="22"/>
      <w:szCs w:val="22"/>
    </w:rPr>
  </w:style>
  <w:style w:type="paragraph" w:customStyle="1" w:styleId="xl53">
    <w:name w:val="xl53"/>
    <w:basedOn w:val="Normal"/>
    <w:rsid w:val="00FF09E2"/>
    <w:pPr>
      <w:pBdr>
        <w:bottom w:val="single" w:sz="12" w:space="0" w:color="FFFFFF"/>
        <w:right w:val="single" w:sz="12" w:space="0" w:color="FFFFFF"/>
      </w:pBdr>
      <w:shd w:val="clear" w:color="auto" w:fill="C0C0C0"/>
      <w:spacing w:before="100" w:beforeAutospacing="1" w:after="100" w:afterAutospacing="1"/>
      <w:jc w:val="center"/>
    </w:pPr>
    <w:rPr>
      <w:rFonts w:ascii="Calibri" w:hAnsi="Calibri" w:cs="Calibri"/>
      <w:sz w:val="16"/>
      <w:szCs w:val="16"/>
    </w:rPr>
  </w:style>
  <w:style w:type="paragraph" w:customStyle="1" w:styleId="xl54">
    <w:name w:val="xl54"/>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sz w:val="22"/>
      <w:szCs w:val="22"/>
    </w:rPr>
  </w:style>
  <w:style w:type="paragraph" w:customStyle="1" w:styleId="xl55">
    <w:name w:val="xl55"/>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b/>
      <w:bCs/>
      <w:sz w:val="22"/>
      <w:szCs w:val="22"/>
    </w:rPr>
  </w:style>
  <w:style w:type="paragraph" w:customStyle="1" w:styleId="xl56">
    <w:name w:val="xl56"/>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sz w:val="22"/>
      <w:szCs w:val="22"/>
    </w:rPr>
  </w:style>
  <w:style w:type="paragraph" w:customStyle="1" w:styleId="xl57">
    <w:name w:val="xl57"/>
    <w:basedOn w:val="Normal"/>
    <w:rsid w:val="00FF09E2"/>
    <w:pPr>
      <w:pBdr>
        <w:bottom w:val="single" w:sz="12" w:space="0" w:color="FFFFFF"/>
        <w:right w:val="single" w:sz="12" w:space="0" w:color="FFFFFF"/>
      </w:pBdr>
      <w:shd w:val="clear" w:color="auto" w:fill="969696"/>
      <w:spacing w:before="100" w:beforeAutospacing="1" w:after="100" w:afterAutospacing="1"/>
      <w:jc w:val="center"/>
    </w:pPr>
    <w:rPr>
      <w:rFonts w:ascii="Calibri" w:hAnsi="Calibri" w:cs="Calibri"/>
      <w:sz w:val="16"/>
      <w:szCs w:val="16"/>
    </w:rPr>
  </w:style>
  <w:style w:type="paragraph" w:customStyle="1" w:styleId="xl58">
    <w:name w:val="xl58"/>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sz w:val="22"/>
      <w:szCs w:val="22"/>
    </w:rPr>
  </w:style>
  <w:style w:type="paragraph" w:customStyle="1" w:styleId="xl59">
    <w:name w:val="xl59"/>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b/>
      <w:bCs/>
      <w:sz w:val="22"/>
      <w:szCs w:val="22"/>
    </w:rPr>
  </w:style>
  <w:style w:type="paragraph" w:customStyle="1" w:styleId="xl60">
    <w:name w:val="xl60"/>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sz w:val="22"/>
      <w:szCs w:val="22"/>
    </w:rPr>
  </w:style>
  <w:style w:type="paragraph" w:customStyle="1" w:styleId="xl61">
    <w:name w:val="xl61"/>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b/>
      <w:bCs/>
      <w:sz w:val="22"/>
      <w:szCs w:val="22"/>
    </w:rPr>
  </w:style>
  <w:style w:type="paragraph" w:customStyle="1" w:styleId="xl62">
    <w:name w:val="xl62"/>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b/>
      <w:bCs/>
      <w:sz w:val="22"/>
      <w:szCs w:val="22"/>
    </w:rPr>
  </w:style>
  <w:style w:type="paragraph" w:customStyle="1" w:styleId="xl63">
    <w:name w:val="xl63"/>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sz w:val="22"/>
      <w:szCs w:val="22"/>
    </w:rPr>
  </w:style>
  <w:style w:type="paragraph" w:customStyle="1" w:styleId="xl64">
    <w:name w:val="xl64"/>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b/>
      <w:bCs/>
      <w:sz w:val="22"/>
      <w:szCs w:val="22"/>
    </w:rPr>
  </w:style>
  <w:style w:type="paragraph" w:customStyle="1" w:styleId="xl65">
    <w:name w:val="xl65"/>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b/>
      <w:bCs/>
      <w:sz w:val="22"/>
      <w:szCs w:val="22"/>
    </w:rPr>
  </w:style>
  <w:style w:type="paragraph" w:customStyle="1" w:styleId="xl66">
    <w:name w:val="xl66"/>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sz w:val="22"/>
      <w:szCs w:val="22"/>
    </w:rPr>
  </w:style>
  <w:style w:type="paragraph" w:customStyle="1" w:styleId="num1">
    <w:name w:val="num1"/>
    <w:basedOn w:val="Normal"/>
    <w:rsid w:val="00FF09E2"/>
    <w:pPr>
      <w:tabs>
        <w:tab w:val="left" w:pos="-720"/>
      </w:tabs>
      <w:suppressAutoHyphens/>
      <w:spacing w:line="360" w:lineRule="auto"/>
      <w:ind w:firstLine="360"/>
    </w:pPr>
    <w:rPr>
      <w:rFonts w:ascii="Palatino" w:hAnsi="Palatino" w:cs="Calibri"/>
      <w:sz w:val="26"/>
      <w:szCs w:val="20"/>
    </w:rPr>
  </w:style>
  <w:style w:type="character" w:customStyle="1" w:styleId="DocumentMapChar">
    <w:name w:val="Document Map Char"/>
    <w:link w:val="DocumentMap"/>
    <w:semiHidden/>
    <w:rsid w:val="00FF09E2"/>
    <w:rPr>
      <w:rFonts w:ascii="Tahoma" w:hAnsi="Tahoma" w:cs="Tahoma"/>
      <w:shd w:val="clear" w:color="auto" w:fill="000080"/>
    </w:rPr>
  </w:style>
  <w:style w:type="paragraph" w:styleId="DocumentMap">
    <w:name w:val="Document Map"/>
    <w:basedOn w:val="Normal"/>
    <w:link w:val="DocumentMapChar"/>
    <w:semiHidden/>
    <w:rsid w:val="00FF09E2"/>
    <w:pPr>
      <w:shd w:val="clear" w:color="auto" w:fill="000080"/>
    </w:pPr>
    <w:rPr>
      <w:rFonts w:ascii="Tahoma" w:eastAsiaTheme="minorHAnsi" w:hAnsi="Tahoma" w:cs="Tahoma"/>
      <w:sz w:val="22"/>
      <w:szCs w:val="22"/>
    </w:rPr>
  </w:style>
  <w:style w:type="character" w:customStyle="1" w:styleId="DocumentMapChar1">
    <w:name w:val="Document Map Char1"/>
    <w:basedOn w:val="DefaultParagraphFont"/>
    <w:uiPriority w:val="99"/>
    <w:semiHidden/>
    <w:rsid w:val="00FF09E2"/>
    <w:rPr>
      <w:rFonts w:ascii="Tahoma" w:eastAsia="Times New Roman" w:hAnsi="Tahoma" w:cs="Tahoma"/>
      <w:sz w:val="16"/>
      <w:szCs w:val="16"/>
    </w:rPr>
  </w:style>
  <w:style w:type="paragraph" w:customStyle="1" w:styleId="BodyBlue">
    <w:name w:val="Body Blue"/>
    <w:basedOn w:val="Normal"/>
    <w:link w:val="BodyBlueChar"/>
    <w:rsid w:val="00FF09E2"/>
    <w:pPr>
      <w:widowControl w:val="0"/>
      <w:spacing w:after="200" w:line="252" w:lineRule="auto"/>
    </w:pPr>
    <w:rPr>
      <w:rFonts w:ascii="Arial" w:eastAsia="SimSun" w:hAnsi="Arial"/>
      <w:color w:val="0000FF"/>
      <w:sz w:val="20"/>
      <w:szCs w:val="20"/>
    </w:rPr>
  </w:style>
  <w:style w:type="character" w:customStyle="1" w:styleId="BodyBlueChar">
    <w:name w:val="Body Blue Char"/>
    <w:link w:val="BodyBlue"/>
    <w:locked/>
    <w:rsid w:val="00FF09E2"/>
    <w:rPr>
      <w:rFonts w:ascii="Arial" w:eastAsia="SimSun" w:hAnsi="Arial" w:cs="Times New Roman"/>
      <w:color w:val="0000FF"/>
      <w:sz w:val="20"/>
      <w:szCs w:val="20"/>
    </w:rPr>
  </w:style>
  <w:style w:type="paragraph" w:customStyle="1" w:styleId="Table">
    <w:name w:val="Table"/>
    <w:basedOn w:val="Normal"/>
    <w:rsid w:val="00FF09E2"/>
    <w:rPr>
      <w:rFonts w:ascii="Book Antiqua" w:hAnsi="Book Antiqua" w:cs="Calibri"/>
      <w:sz w:val="20"/>
      <w:szCs w:val="20"/>
    </w:rPr>
  </w:style>
  <w:style w:type="paragraph" w:styleId="BodyText">
    <w:name w:val="Body Text"/>
    <w:basedOn w:val="Normal"/>
    <w:link w:val="BodyTextChar"/>
    <w:rsid w:val="00FF09E2"/>
    <w:pPr>
      <w:spacing w:after="120"/>
    </w:pPr>
  </w:style>
  <w:style w:type="character" w:customStyle="1" w:styleId="BodyTextChar">
    <w:name w:val="Body Text Char"/>
    <w:basedOn w:val="DefaultParagraphFont"/>
    <w:link w:val="BodyText"/>
    <w:rsid w:val="00FF09E2"/>
    <w:rPr>
      <w:rFonts w:ascii="Times New Roman" w:eastAsia="Times New Roman" w:hAnsi="Times New Roman" w:cs="Times New Roman"/>
      <w:sz w:val="24"/>
      <w:szCs w:val="24"/>
    </w:rPr>
  </w:style>
  <w:style w:type="paragraph" w:customStyle="1" w:styleId="Style3">
    <w:name w:val="Style3"/>
    <w:basedOn w:val="Normal"/>
    <w:link w:val="Style3Char"/>
    <w:qFormat/>
    <w:rsid w:val="00FF09E2"/>
    <w:pPr>
      <w:jc w:val="center"/>
    </w:pPr>
    <w:rPr>
      <w:rFonts w:ascii="Calibri" w:hAnsi="Calibri"/>
      <w:b/>
      <w:bCs/>
      <w:sz w:val="20"/>
      <w:szCs w:val="20"/>
    </w:rPr>
  </w:style>
  <w:style w:type="character" w:customStyle="1" w:styleId="Style3Char">
    <w:name w:val="Style3 Char"/>
    <w:link w:val="Style3"/>
    <w:rsid w:val="00FF09E2"/>
    <w:rPr>
      <w:rFonts w:ascii="Calibri" w:eastAsia="Times New Roman" w:hAnsi="Calibri" w:cs="Times New Roman"/>
      <w:b/>
      <w:bCs/>
      <w:sz w:val="20"/>
      <w:szCs w:val="20"/>
    </w:rPr>
  </w:style>
  <w:style w:type="paragraph" w:styleId="Revision">
    <w:name w:val="Revision"/>
    <w:hidden/>
    <w:uiPriority w:val="99"/>
    <w:semiHidden/>
    <w:rsid w:val="00FF09E2"/>
    <w:pPr>
      <w:spacing w:after="0" w:line="240" w:lineRule="auto"/>
    </w:pPr>
    <w:rPr>
      <w:rFonts w:ascii="Calibri" w:eastAsia="Times New Roman" w:hAnsi="Calibri" w:cs="Calibri"/>
    </w:rPr>
  </w:style>
  <w:style w:type="paragraph" w:styleId="TOCHeading">
    <w:name w:val="TOC Heading"/>
    <w:basedOn w:val="Heading1"/>
    <w:next w:val="Normal"/>
    <w:uiPriority w:val="39"/>
    <w:semiHidden/>
    <w:unhideWhenUsed/>
    <w:qFormat/>
    <w:rsid w:val="00FF09E2"/>
    <w:pPr>
      <w:keepLines/>
      <w:spacing w:before="480" w:after="0" w:line="276" w:lineRule="auto"/>
      <w:outlineLvl w:val="9"/>
    </w:pPr>
    <w:rPr>
      <w:rFonts w:ascii="Cambria" w:hAnsi="Cambria" w:cs="Times New Roman"/>
      <w:smallCaps w:val="0"/>
      <w:color w:val="365F91"/>
      <w:kern w:val="0"/>
      <w:sz w:val="28"/>
      <w:szCs w:val="28"/>
    </w:rPr>
  </w:style>
  <w:style w:type="paragraph" w:styleId="TOC3">
    <w:name w:val="toc 3"/>
    <w:basedOn w:val="Normal"/>
    <w:next w:val="Normal"/>
    <w:autoRedefine/>
    <w:uiPriority w:val="39"/>
    <w:unhideWhenUsed/>
    <w:rsid w:val="00FF09E2"/>
    <w:pPr>
      <w:spacing w:after="100"/>
      <w:ind w:left="440"/>
    </w:pPr>
    <w:rPr>
      <w:rFonts w:ascii="Calibri" w:hAnsi="Calibri" w:cs="Calibri"/>
      <w:sz w:val="22"/>
      <w:szCs w:val="22"/>
    </w:rPr>
  </w:style>
  <w:style w:type="paragraph" w:styleId="TOC1">
    <w:name w:val="toc 1"/>
    <w:basedOn w:val="Normal"/>
    <w:next w:val="Normal"/>
    <w:autoRedefine/>
    <w:uiPriority w:val="39"/>
    <w:unhideWhenUsed/>
    <w:rsid w:val="00FF09E2"/>
    <w:pPr>
      <w:spacing w:after="100"/>
    </w:pPr>
    <w:rPr>
      <w:rFonts w:ascii="Calibri" w:hAnsi="Calibri" w:cs="Calibri"/>
      <w:sz w:val="22"/>
      <w:szCs w:val="22"/>
    </w:rPr>
  </w:style>
  <w:style w:type="paragraph" w:styleId="TOC2">
    <w:name w:val="toc 2"/>
    <w:basedOn w:val="Normal"/>
    <w:next w:val="Normal"/>
    <w:autoRedefine/>
    <w:uiPriority w:val="39"/>
    <w:unhideWhenUsed/>
    <w:rsid w:val="00FF09E2"/>
    <w:pPr>
      <w:spacing w:after="100"/>
      <w:ind w:left="220"/>
    </w:pPr>
    <w:rPr>
      <w:rFonts w:ascii="Calibri" w:hAnsi="Calibri" w:cs="Calibri"/>
      <w:sz w:val="22"/>
      <w:szCs w:val="22"/>
    </w:rPr>
  </w:style>
  <w:style w:type="paragraph" w:styleId="TableofFigures">
    <w:name w:val="table of figures"/>
    <w:basedOn w:val="Normal"/>
    <w:next w:val="Normal"/>
    <w:uiPriority w:val="99"/>
    <w:unhideWhenUsed/>
    <w:rsid w:val="00FF09E2"/>
    <w:rPr>
      <w:rFonts w:ascii="Calibri" w:hAnsi="Calibri" w:cs="Calibri"/>
      <w:sz w:val="22"/>
      <w:szCs w:val="22"/>
    </w:rPr>
  </w:style>
  <w:style w:type="table" w:customStyle="1" w:styleId="LightShading1">
    <w:name w:val="Light Shading1"/>
    <w:basedOn w:val="TableNormal"/>
    <w:uiPriority w:val="60"/>
    <w:rsid w:val="00FF09E2"/>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LineNumber">
    <w:name w:val="line number"/>
    <w:basedOn w:val="DefaultParagraphFont"/>
    <w:uiPriority w:val="99"/>
    <w:semiHidden/>
    <w:unhideWhenUsed/>
    <w:rsid w:val="00FF09E2"/>
  </w:style>
  <w:style w:type="paragraph" w:customStyle="1" w:styleId="Appendix">
    <w:name w:val="Appendix"/>
    <w:basedOn w:val="Heading1"/>
    <w:link w:val="AppendixChar"/>
    <w:qFormat/>
    <w:rsid w:val="00FF09E2"/>
    <w:rPr>
      <w:rFonts w:cs="Times New Roman"/>
    </w:rPr>
  </w:style>
  <w:style w:type="character" w:customStyle="1" w:styleId="AppendixChar">
    <w:name w:val="Appendix Char"/>
    <w:basedOn w:val="Heading1Char"/>
    <w:link w:val="Appendix"/>
    <w:rsid w:val="00FF09E2"/>
    <w:rPr>
      <w:rFonts w:ascii="Arial Narrow" w:eastAsia="Times New Roman" w:hAnsi="Arial Narrow" w:cs="Times New Roman"/>
      <w:b/>
      <w:bCs/>
      <w:smallCaps/>
      <w:kern w:val="32"/>
      <w:sz w:val="36"/>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FF09E2"/>
    <w:pPr>
      <w:keepNext/>
      <w:spacing w:before="240" w:after="60"/>
      <w:outlineLvl w:val="3"/>
    </w:pPr>
    <w:rPr>
      <w:b/>
      <w:bCs/>
      <w:sz w:val="28"/>
      <w:szCs w:val="28"/>
    </w:rPr>
  </w:style>
  <w:style w:type="paragraph" w:styleId="Heading5">
    <w:name w:val="heading 5"/>
    <w:basedOn w:val="Normal"/>
    <w:next w:val="Normal"/>
    <w:link w:val="Heading5Char"/>
    <w:qFormat/>
    <w:rsid w:val="00FF09E2"/>
    <w:pPr>
      <w:spacing w:before="240" w:after="60"/>
      <w:outlineLvl w:val="4"/>
    </w:pPr>
    <w:rPr>
      <w:rFonts w:ascii="Calibri" w:hAnsi="Calibri"/>
      <w:b/>
      <w:bCs/>
      <w:i/>
      <w:iCs/>
      <w:sz w:val="26"/>
      <w:szCs w:val="26"/>
    </w:rPr>
  </w:style>
  <w:style w:type="paragraph" w:styleId="Heading7">
    <w:name w:val="heading 7"/>
    <w:basedOn w:val="Normal"/>
    <w:next w:val="Normal"/>
    <w:link w:val="Heading7Char"/>
    <w:uiPriority w:val="9"/>
    <w:unhideWhenUsed/>
    <w:qFormat/>
    <w:rsid w:val="00FF09E2"/>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uiPriority w:val="99"/>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uiPriority w:val="99"/>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7332CA"/>
    <w:pPr>
      <w:ind w:left="720"/>
      <w:contextualSpacing/>
    </w:pPr>
    <w:rPr>
      <w:rFonts w:ascii="Calibri" w:hAnsi="Calibri" w:cs="Calibri"/>
    </w:rPr>
  </w:style>
  <w:style w:type="paragraph" w:styleId="FootnoteText">
    <w:name w:val="footnote text"/>
    <w:basedOn w:val="Normal"/>
    <w:link w:val="FootnoteTextChar"/>
    <w:unhideWhenUsed/>
    <w:rsid w:val="007332CA"/>
    <w:rPr>
      <w:sz w:val="20"/>
      <w:szCs w:val="20"/>
    </w:rPr>
  </w:style>
  <w:style w:type="character" w:customStyle="1" w:styleId="FootnoteTextChar">
    <w:name w:val="Footnote Text Char"/>
    <w:basedOn w:val="DefaultParagraphFont"/>
    <w:link w:val="FootnoteText"/>
    <w:rsid w:val="007332CA"/>
    <w:rPr>
      <w:rFonts w:ascii="Times New Roman" w:eastAsia="Times New Roman" w:hAnsi="Times New Roman" w:cs="Times New Roman"/>
      <w:sz w:val="20"/>
      <w:szCs w:val="20"/>
    </w:rPr>
  </w:style>
  <w:style w:type="character" w:styleId="FootnoteReference">
    <w:name w:val="footnote reference"/>
    <w:uiPriority w:val="99"/>
    <w:semiHidden/>
    <w:unhideWhenUsed/>
    <w:rsid w:val="007332CA"/>
    <w:rPr>
      <w:vertAlign w:val="superscript"/>
    </w:rPr>
  </w:style>
  <w:style w:type="table" w:customStyle="1" w:styleId="Style1">
    <w:name w:val="Style1"/>
    <w:basedOn w:val="TableContemporary"/>
    <w:uiPriority w:val="99"/>
    <w:qFormat/>
    <w:rsid w:val="00F51863"/>
    <w:rPr>
      <w:rFonts w:ascii="Calibri" w:hAnsi="Calibri"/>
    </w:rP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Heading4Char">
    <w:name w:val="Heading 4 Char"/>
    <w:basedOn w:val="DefaultParagraphFont"/>
    <w:link w:val="Heading4"/>
    <w:rsid w:val="00FF09E2"/>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FF09E2"/>
    <w:rPr>
      <w:rFonts w:ascii="Calibri" w:eastAsia="Times New Roman" w:hAnsi="Calibri" w:cs="Times New Roman"/>
      <w:b/>
      <w:bCs/>
      <w:i/>
      <w:iCs/>
      <w:sz w:val="26"/>
      <w:szCs w:val="26"/>
    </w:rPr>
  </w:style>
  <w:style w:type="character" w:customStyle="1" w:styleId="Heading7Char">
    <w:name w:val="Heading 7 Char"/>
    <w:basedOn w:val="DefaultParagraphFont"/>
    <w:link w:val="Heading7"/>
    <w:uiPriority w:val="9"/>
    <w:rsid w:val="00FF09E2"/>
    <w:rPr>
      <w:rFonts w:asciiTheme="majorHAnsi" w:eastAsiaTheme="majorEastAsia" w:hAnsiTheme="majorHAnsi" w:cstheme="majorBidi"/>
      <w:i/>
      <w:iCs/>
      <w:color w:val="404040" w:themeColor="text1" w:themeTint="BF"/>
      <w:sz w:val="24"/>
      <w:szCs w:val="24"/>
    </w:rPr>
  </w:style>
  <w:style w:type="table" w:customStyle="1" w:styleId="TableContemporary1">
    <w:name w:val="Table Contemporary1"/>
    <w:basedOn w:val="TableNormal"/>
    <w:next w:val="TableContemporary"/>
    <w:rsid w:val="00FF09E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
    <w:name w:val="Style2"/>
    <w:basedOn w:val="TableContemporary"/>
    <w:uiPriority w:val="99"/>
    <w:qFormat/>
    <w:rsid w:val="00FF09E2"/>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11">
    <w:name w:val="Style11"/>
    <w:basedOn w:val="TableContemporary"/>
    <w:uiPriority w:val="99"/>
    <w:qFormat/>
    <w:rsid w:val="00FF09E2"/>
    <w:rPr>
      <w:rFonts w:ascii="Calibri" w:hAnsi="Calibri"/>
    </w:rP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
    <w:name w:val="No List1"/>
    <w:next w:val="NoList"/>
    <w:uiPriority w:val="99"/>
    <w:semiHidden/>
    <w:unhideWhenUsed/>
    <w:rsid w:val="00FF09E2"/>
  </w:style>
  <w:style w:type="table" w:customStyle="1" w:styleId="TableGrid1">
    <w:name w:val="Table Grid1"/>
    <w:basedOn w:val="TableNormal"/>
    <w:next w:val="TableGrid"/>
    <w:rsid w:val="00FF09E2"/>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E1E9F3"/>
    </w:tcPr>
  </w:style>
  <w:style w:type="paragraph" w:customStyle="1" w:styleId="CharChar41">
    <w:name w:val="Char Char41"/>
    <w:basedOn w:val="Normal"/>
    <w:rsid w:val="00FF09E2"/>
    <w:pPr>
      <w:spacing w:after="160" w:line="240" w:lineRule="exact"/>
    </w:pPr>
    <w:rPr>
      <w:rFonts w:ascii="Verdana" w:hAnsi="Verdana" w:cs="Calibri"/>
      <w:sz w:val="20"/>
      <w:szCs w:val="20"/>
    </w:rPr>
  </w:style>
  <w:style w:type="paragraph" w:styleId="EndnoteText">
    <w:name w:val="endnote text"/>
    <w:basedOn w:val="Normal"/>
    <w:link w:val="EndnoteTextChar"/>
    <w:semiHidden/>
    <w:rsid w:val="00FF09E2"/>
    <w:rPr>
      <w:sz w:val="20"/>
      <w:szCs w:val="20"/>
    </w:rPr>
  </w:style>
  <w:style w:type="character" w:customStyle="1" w:styleId="EndnoteTextChar">
    <w:name w:val="Endnote Text Char"/>
    <w:basedOn w:val="DefaultParagraphFont"/>
    <w:link w:val="EndnoteText"/>
    <w:semiHidden/>
    <w:rsid w:val="00FF09E2"/>
    <w:rPr>
      <w:rFonts w:ascii="Times New Roman" w:eastAsia="Times New Roman" w:hAnsi="Times New Roman" w:cs="Times New Roman"/>
      <w:sz w:val="20"/>
      <w:szCs w:val="20"/>
    </w:rPr>
  </w:style>
  <w:style w:type="character" w:styleId="EndnoteReference">
    <w:name w:val="endnote reference"/>
    <w:uiPriority w:val="99"/>
    <w:semiHidden/>
    <w:rsid w:val="00FF09E2"/>
    <w:rPr>
      <w:vertAlign w:val="superscript"/>
    </w:rPr>
  </w:style>
  <w:style w:type="character" w:styleId="PageNumber">
    <w:name w:val="page number"/>
    <w:rsid w:val="00FF09E2"/>
    <w:rPr>
      <w:rFonts w:ascii="Arial" w:hAnsi="Arial"/>
      <w:sz w:val="20"/>
    </w:rPr>
  </w:style>
  <w:style w:type="paragraph" w:customStyle="1" w:styleId="Normal2">
    <w:name w:val="Normal2"/>
    <w:basedOn w:val="Normal"/>
    <w:next w:val="Normal"/>
    <w:link w:val="Normal2Char"/>
    <w:rsid w:val="00FF09E2"/>
    <w:pPr>
      <w:spacing w:line="280" w:lineRule="atLeast"/>
    </w:pPr>
  </w:style>
  <w:style w:type="character" w:customStyle="1" w:styleId="Normal2Char">
    <w:name w:val="Normal2 Char"/>
    <w:link w:val="Normal2"/>
    <w:rsid w:val="00FF09E2"/>
    <w:rPr>
      <w:rFonts w:ascii="Times New Roman" w:eastAsia="Times New Roman" w:hAnsi="Times New Roman" w:cs="Times New Roman"/>
      <w:sz w:val="24"/>
      <w:szCs w:val="24"/>
    </w:rPr>
  </w:style>
  <w:style w:type="paragraph" w:styleId="NormalWeb">
    <w:name w:val="Normal (Web)"/>
    <w:basedOn w:val="Normal"/>
    <w:rsid w:val="00FF09E2"/>
    <w:pPr>
      <w:spacing w:before="100" w:beforeAutospacing="1" w:after="100" w:afterAutospacing="1"/>
    </w:pPr>
    <w:rPr>
      <w:rFonts w:ascii="Calibri" w:hAnsi="Calibri" w:cs="Calibri"/>
      <w:sz w:val="22"/>
      <w:szCs w:val="22"/>
    </w:rPr>
  </w:style>
  <w:style w:type="paragraph" w:customStyle="1" w:styleId="CharChar1">
    <w:name w:val="Char Char1"/>
    <w:basedOn w:val="Normal"/>
    <w:rsid w:val="00FF09E2"/>
    <w:pPr>
      <w:spacing w:after="160" w:line="240" w:lineRule="exact"/>
    </w:pPr>
    <w:rPr>
      <w:rFonts w:ascii="Verdana" w:hAnsi="Verdana" w:cs="Calibri"/>
      <w:sz w:val="20"/>
      <w:szCs w:val="20"/>
    </w:rPr>
  </w:style>
  <w:style w:type="character" w:styleId="FollowedHyperlink">
    <w:name w:val="FollowedHyperlink"/>
    <w:rsid w:val="00FF09E2"/>
    <w:rPr>
      <w:color w:val="800080"/>
      <w:u w:val="single"/>
    </w:rPr>
  </w:style>
  <w:style w:type="paragraph" w:customStyle="1" w:styleId="xl27">
    <w:name w:val="xl27"/>
    <w:basedOn w:val="Normal"/>
    <w:rsid w:val="00FF09E2"/>
    <w:pPr>
      <w:pBdr>
        <w:bottom w:val="single" w:sz="12" w:space="0" w:color="FFFFFF"/>
        <w:right w:val="single" w:sz="12" w:space="0" w:color="FFFFFF"/>
      </w:pBdr>
      <w:shd w:val="pct75" w:color="000000" w:fill="333333"/>
      <w:spacing w:before="100" w:beforeAutospacing="1" w:after="100" w:afterAutospacing="1"/>
      <w:jc w:val="center"/>
    </w:pPr>
    <w:rPr>
      <w:rFonts w:ascii="Calibri" w:hAnsi="Calibri" w:cs="Calibri"/>
      <w:b/>
      <w:bCs/>
      <w:color w:val="FFFFFF"/>
      <w:sz w:val="16"/>
      <w:szCs w:val="16"/>
    </w:rPr>
  </w:style>
  <w:style w:type="paragraph" w:customStyle="1" w:styleId="xl28">
    <w:name w:val="xl28"/>
    <w:basedOn w:val="Normal"/>
    <w:rsid w:val="00FF09E2"/>
    <w:pPr>
      <w:pBdr>
        <w:bottom w:val="single" w:sz="12" w:space="0" w:color="FFFFFF"/>
        <w:right w:val="single" w:sz="12" w:space="0" w:color="FFFFFF"/>
      </w:pBdr>
      <w:spacing w:before="100" w:beforeAutospacing="1" w:after="100" w:afterAutospacing="1"/>
    </w:pPr>
    <w:rPr>
      <w:rFonts w:ascii="Calibri" w:hAnsi="Calibri" w:cs="Calibri"/>
      <w:b/>
      <w:bCs/>
      <w:sz w:val="22"/>
      <w:szCs w:val="22"/>
    </w:rPr>
  </w:style>
  <w:style w:type="paragraph" w:customStyle="1" w:styleId="xl29">
    <w:name w:val="xl29"/>
    <w:basedOn w:val="Normal"/>
    <w:rsid w:val="00FF09E2"/>
    <w:pPr>
      <w:pBdr>
        <w:bottom w:val="single" w:sz="12" w:space="0" w:color="FFFFFF"/>
        <w:right w:val="single" w:sz="12" w:space="0" w:color="FFFFFF"/>
      </w:pBdr>
      <w:shd w:val="clear" w:color="auto" w:fill="FFCC99"/>
      <w:spacing w:before="100" w:beforeAutospacing="1" w:after="100" w:afterAutospacing="1"/>
    </w:pPr>
    <w:rPr>
      <w:rFonts w:ascii="Calibri" w:hAnsi="Calibri" w:cs="Calibri"/>
      <w:b/>
      <w:bCs/>
      <w:sz w:val="22"/>
      <w:szCs w:val="22"/>
    </w:rPr>
  </w:style>
  <w:style w:type="paragraph" w:customStyle="1" w:styleId="xl30">
    <w:name w:val="xl30"/>
    <w:basedOn w:val="Normal"/>
    <w:rsid w:val="00FF09E2"/>
    <w:pPr>
      <w:pBdr>
        <w:bottom w:val="single" w:sz="12" w:space="0" w:color="FFFFFF"/>
        <w:right w:val="single" w:sz="12" w:space="0" w:color="FFFFFF"/>
      </w:pBdr>
      <w:shd w:val="clear" w:color="auto" w:fill="FFFF99"/>
      <w:spacing w:before="100" w:beforeAutospacing="1" w:after="100" w:afterAutospacing="1"/>
    </w:pPr>
    <w:rPr>
      <w:rFonts w:ascii="Calibri" w:hAnsi="Calibri" w:cs="Calibri"/>
      <w:b/>
      <w:bCs/>
      <w:sz w:val="22"/>
      <w:szCs w:val="22"/>
    </w:rPr>
  </w:style>
  <w:style w:type="paragraph" w:customStyle="1" w:styleId="xl31">
    <w:name w:val="xl31"/>
    <w:basedOn w:val="Normal"/>
    <w:rsid w:val="00FF09E2"/>
    <w:pPr>
      <w:pBdr>
        <w:bottom w:val="single" w:sz="12" w:space="0" w:color="FFFFFF"/>
        <w:right w:val="single" w:sz="12" w:space="0" w:color="FFFFFF"/>
      </w:pBdr>
      <w:shd w:val="clear" w:color="auto" w:fill="CCFFCC"/>
      <w:spacing w:before="100" w:beforeAutospacing="1" w:after="100" w:afterAutospacing="1"/>
    </w:pPr>
    <w:rPr>
      <w:rFonts w:ascii="Calibri" w:hAnsi="Calibri" w:cs="Calibri"/>
      <w:b/>
      <w:bCs/>
      <w:sz w:val="22"/>
      <w:szCs w:val="22"/>
    </w:rPr>
  </w:style>
  <w:style w:type="paragraph" w:customStyle="1" w:styleId="xl32">
    <w:name w:val="xl32"/>
    <w:basedOn w:val="Normal"/>
    <w:rsid w:val="00FF09E2"/>
    <w:pPr>
      <w:pBdr>
        <w:bottom w:val="single" w:sz="12" w:space="0" w:color="FFFFFF"/>
        <w:right w:val="single" w:sz="12" w:space="0" w:color="FFFFFF"/>
      </w:pBdr>
      <w:shd w:val="clear" w:color="auto" w:fill="CCFFFF"/>
      <w:spacing w:before="100" w:beforeAutospacing="1" w:after="100" w:afterAutospacing="1"/>
    </w:pPr>
    <w:rPr>
      <w:rFonts w:ascii="Calibri" w:hAnsi="Calibri" w:cs="Calibri"/>
      <w:b/>
      <w:bCs/>
      <w:sz w:val="22"/>
      <w:szCs w:val="22"/>
    </w:rPr>
  </w:style>
  <w:style w:type="paragraph" w:customStyle="1" w:styleId="xl33">
    <w:name w:val="xl33"/>
    <w:basedOn w:val="Normal"/>
    <w:rsid w:val="00FF09E2"/>
    <w:pPr>
      <w:pBdr>
        <w:bottom w:val="single" w:sz="12" w:space="0" w:color="FFFFFF"/>
        <w:right w:val="single" w:sz="12" w:space="0" w:color="FFFFFF"/>
      </w:pBdr>
      <w:shd w:val="clear" w:color="auto" w:fill="99CCFF"/>
      <w:spacing w:before="100" w:beforeAutospacing="1" w:after="100" w:afterAutospacing="1"/>
    </w:pPr>
    <w:rPr>
      <w:rFonts w:ascii="Calibri" w:hAnsi="Calibri" w:cs="Calibri"/>
      <w:b/>
      <w:bCs/>
      <w:sz w:val="22"/>
      <w:szCs w:val="22"/>
    </w:rPr>
  </w:style>
  <w:style w:type="paragraph" w:customStyle="1" w:styleId="xl34">
    <w:name w:val="xl34"/>
    <w:basedOn w:val="Normal"/>
    <w:rsid w:val="00FF09E2"/>
    <w:pPr>
      <w:pBdr>
        <w:bottom w:val="single" w:sz="12" w:space="0" w:color="FFFFFF"/>
        <w:right w:val="single" w:sz="12" w:space="0" w:color="FFFFFF"/>
      </w:pBdr>
      <w:shd w:val="clear" w:color="auto" w:fill="CC99FF"/>
      <w:spacing w:before="100" w:beforeAutospacing="1" w:after="100" w:afterAutospacing="1"/>
    </w:pPr>
    <w:rPr>
      <w:rFonts w:ascii="Calibri" w:hAnsi="Calibri" w:cs="Calibri"/>
      <w:b/>
      <w:bCs/>
      <w:sz w:val="22"/>
      <w:szCs w:val="22"/>
    </w:rPr>
  </w:style>
  <w:style w:type="paragraph" w:customStyle="1" w:styleId="xl35">
    <w:name w:val="xl35"/>
    <w:basedOn w:val="Normal"/>
    <w:rsid w:val="00FF09E2"/>
    <w:pPr>
      <w:pBdr>
        <w:bottom w:val="single" w:sz="12" w:space="0" w:color="FFFFFF"/>
        <w:right w:val="single" w:sz="12" w:space="0" w:color="FFFFFF"/>
      </w:pBdr>
      <w:shd w:val="clear" w:color="auto" w:fill="00CCFF"/>
      <w:spacing w:before="100" w:beforeAutospacing="1" w:after="100" w:afterAutospacing="1"/>
    </w:pPr>
    <w:rPr>
      <w:rFonts w:ascii="Calibri" w:hAnsi="Calibri" w:cs="Calibri"/>
      <w:b/>
      <w:bCs/>
      <w:sz w:val="22"/>
      <w:szCs w:val="22"/>
    </w:rPr>
  </w:style>
  <w:style w:type="paragraph" w:customStyle="1" w:styleId="xl36">
    <w:name w:val="xl36"/>
    <w:basedOn w:val="Normal"/>
    <w:rsid w:val="00FF09E2"/>
    <w:pPr>
      <w:pBdr>
        <w:bottom w:val="single" w:sz="12" w:space="0" w:color="FFFFFF"/>
        <w:right w:val="single" w:sz="12" w:space="0" w:color="FFFFFF"/>
      </w:pBdr>
      <w:shd w:val="clear" w:color="auto" w:fill="800080"/>
      <w:spacing w:before="100" w:beforeAutospacing="1" w:after="100" w:afterAutospacing="1"/>
    </w:pPr>
    <w:rPr>
      <w:rFonts w:ascii="Calibri" w:hAnsi="Calibri" w:cs="Calibri"/>
      <w:b/>
      <w:bCs/>
      <w:sz w:val="22"/>
      <w:szCs w:val="22"/>
    </w:rPr>
  </w:style>
  <w:style w:type="paragraph" w:customStyle="1" w:styleId="xl37">
    <w:name w:val="xl37"/>
    <w:basedOn w:val="Normal"/>
    <w:rsid w:val="00FF09E2"/>
    <w:pPr>
      <w:pBdr>
        <w:bottom w:val="single" w:sz="12" w:space="0" w:color="FFFFFF"/>
        <w:right w:val="single" w:sz="12" w:space="0" w:color="FFFFFF"/>
      </w:pBdr>
      <w:shd w:val="clear" w:color="auto" w:fill="FF00FF"/>
      <w:spacing w:before="100" w:beforeAutospacing="1" w:after="100" w:afterAutospacing="1"/>
    </w:pPr>
    <w:rPr>
      <w:rFonts w:ascii="Calibri" w:hAnsi="Calibri" w:cs="Calibri"/>
      <w:b/>
      <w:bCs/>
      <w:sz w:val="22"/>
      <w:szCs w:val="22"/>
    </w:rPr>
  </w:style>
  <w:style w:type="paragraph" w:customStyle="1" w:styleId="xl38">
    <w:name w:val="xl38"/>
    <w:basedOn w:val="Normal"/>
    <w:rsid w:val="00FF09E2"/>
    <w:pPr>
      <w:pBdr>
        <w:bottom w:val="single" w:sz="12" w:space="0" w:color="FFFFFF"/>
        <w:right w:val="single" w:sz="12" w:space="0" w:color="FFFFFF"/>
      </w:pBdr>
      <w:shd w:val="clear" w:color="auto" w:fill="FFCC00"/>
      <w:spacing w:before="100" w:beforeAutospacing="1" w:after="100" w:afterAutospacing="1"/>
    </w:pPr>
    <w:rPr>
      <w:rFonts w:ascii="Calibri" w:hAnsi="Calibri" w:cs="Calibri"/>
      <w:b/>
      <w:bCs/>
      <w:sz w:val="22"/>
      <w:szCs w:val="22"/>
    </w:rPr>
  </w:style>
  <w:style w:type="paragraph" w:customStyle="1" w:styleId="xl39">
    <w:name w:val="xl39"/>
    <w:basedOn w:val="Normal"/>
    <w:rsid w:val="00FF09E2"/>
    <w:pPr>
      <w:pBdr>
        <w:bottom w:val="single" w:sz="12" w:space="0" w:color="FFFFFF"/>
        <w:right w:val="single" w:sz="12" w:space="0" w:color="FFFFFF"/>
      </w:pBdr>
      <w:shd w:val="clear" w:color="auto" w:fill="FFFF00"/>
      <w:spacing w:before="100" w:beforeAutospacing="1" w:after="100" w:afterAutospacing="1"/>
    </w:pPr>
    <w:rPr>
      <w:rFonts w:ascii="Calibri" w:hAnsi="Calibri" w:cs="Calibri"/>
      <w:b/>
      <w:bCs/>
      <w:sz w:val="22"/>
      <w:szCs w:val="22"/>
    </w:rPr>
  </w:style>
  <w:style w:type="paragraph" w:customStyle="1" w:styleId="xl40">
    <w:name w:val="xl40"/>
    <w:basedOn w:val="Normal"/>
    <w:rsid w:val="00FF09E2"/>
    <w:pPr>
      <w:pBdr>
        <w:bottom w:val="single" w:sz="12" w:space="0" w:color="FFFFFF"/>
        <w:right w:val="single" w:sz="12" w:space="0" w:color="FFFFFF"/>
      </w:pBdr>
      <w:shd w:val="clear" w:color="auto" w:fill="00FF00"/>
      <w:spacing w:before="100" w:beforeAutospacing="1" w:after="100" w:afterAutospacing="1"/>
    </w:pPr>
    <w:rPr>
      <w:rFonts w:ascii="Calibri" w:hAnsi="Calibri" w:cs="Calibri"/>
      <w:b/>
      <w:bCs/>
      <w:sz w:val="22"/>
      <w:szCs w:val="22"/>
    </w:rPr>
  </w:style>
  <w:style w:type="paragraph" w:customStyle="1" w:styleId="xl41">
    <w:name w:val="xl41"/>
    <w:basedOn w:val="Normal"/>
    <w:rsid w:val="00FF09E2"/>
    <w:pPr>
      <w:pBdr>
        <w:bottom w:val="single" w:sz="12" w:space="0" w:color="FFFFFF"/>
        <w:right w:val="single" w:sz="12" w:space="0" w:color="FFFFFF"/>
      </w:pBdr>
      <w:shd w:val="clear" w:color="auto" w:fill="00FFFF"/>
      <w:spacing w:before="100" w:beforeAutospacing="1" w:after="100" w:afterAutospacing="1"/>
    </w:pPr>
    <w:rPr>
      <w:rFonts w:ascii="Calibri" w:hAnsi="Calibri" w:cs="Calibri"/>
      <w:b/>
      <w:bCs/>
      <w:sz w:val="22"/>
      <w:szCs w:val="22"/>
    </w:rPr>
  </w:style>
  <w:style w:type="paragraph" w:customStyle="1" w:styleId="xl42">
    <w:name w:val="xl42"/>
    <w:basedOn w:val="Normal"/>
    <w:rsid w:val="00FF09E2"/>
    <w:pPr>
      <w:pBdr>
        <w:bottom w:val="single" w:sz="12" w:space="0" w:color="FFFFFF"/>
        <w:right w:val="single" w:sz="12" w:space="0" w:color="FFFFFF"/>
      </w:pBdr>
      <w:shd w:val="clear" w:color="auto" w:fill="993366"/>
      <w:spacing w:before="100" w:beforeAutospacing="1" w:after="100" w:afterAutospacing="1"/>
    </w:pPr>
    <w:rPr>
      <w:rFonts w:ascii="Calibri" w:hAnsi="Calibri" w:cs="Calibri"/>
      <w:b/>
      <w:bCs/>
      <w:sz w:val="22"/>
      <w:szCs w:val="22"/>
    </w:rPr>
  </w:style>
  <w:style w:type="paragraph" w:customStyle="1" w:styleId="xl43">
    <w:name w:val="xl43"/>
    <w:basedOn w:val="Normal"/>
    <w:rsid w:val="00FF09E2"/>
    <w:pPr>
      <w:pBdr>
        <w:bottom w:val="single" w:sz="12" w:space="0" w:color="FFFFFF"/>
        <w:right w:val="single" w:sz="12" w:space="0" w:color="FFFFFF"/>
      </w:pBdr>
      <w:shd w:val="clear" w:color="auto" w:fill="FF6600"/>
      <w:spacing w:before="100" w:beforeAutospacing="1" w:after="100" w:afterAutospacing="1"/>
    </w:pPr>
    <w:rPr>
      <w:rFonts w:ascii="Calibri" w:hAnsi="Calibri" w:cs="Calibri"/>
      <w:b/>
      <w:bCs/>
      <w:sz w:val="22"/>
      <w:szCs w:val="22"/>
    </w:rPr>
  </w:style>
  <w:style w:type="paragraph" w:customStyle="1" w:styleId="xl44">
    <w:name w:val="xl44"/>
    <w:basedOn w:val="Normal"/>
    <w:rsid w:val="00FF09E2"/>
    <w:pPr>
      <w:pBdr>
        <w:bottom w:val="single" w:sz="12" w:space="0" w:color="FFFFFF"/>
        <w:right w:val="single" w:sz="12" w:space="0" w:color="FFFFFF"/>
      </w:pBdr>
      <w:shd w:val="clear" w:color="auto" w:fill="FF99CC"/>
      <w:spacing w:before="100" w:beforeAutospacing="1" w:after="100" w:afterAutospacing="1"/>
    </w:pPr>
    <w:rPr>
      <w:rFonts w:ascii="Calibri" w:hAnsi="Calibri" w:cs="Calibri"/>
      <w:b/>
      <w:bCs/>
      <w:sz w:val="22"/>
      <w:szCs w:val="22"/>
    </w:rPr>
  </w:style>
  <w:style w:type="paragraph" w:customStyle="1" w:styleId="xl45">
    <w:name w:val="xl45"/>
    <w:basedOn w:val="Normal"/>
    <w:rsid w:val="00FF09E2"/>
    <w:pPr>
      <w:pBdr>
        <w:bottom w:val="single" w:sz="12" w:space="0" w:color="FFFFFF"/>
        <w:right w:val="single" w:sz="12" w:space="0" w:color="FFFFFF"/>
      </w:pBdr>
      <w:shd w:val="clear" w:color="auto" w:fill="3366FF"/>
      <w:spacing w:before="100" w:beforeAutospacing="1" w:after="100" w:afterAutospacing="1"/>
    </w:pPr>
    <w:rPr>
      <w:rFonts w:ascii="Calibri" w:hAnsi="Calibri" w:cs="Calibri"/>
      <w:b/>
      <w:bCs/>
      <w:sz w:val="22"/>
      <w:szCs w:val="22"/>
    </w:rPr>
  </w:style>
  <w:style w:type="paragraph" w:customStyle="1" w:styleId="xl46">
    <w:name w:val="xl46"/>
    <w:basedOn w:val="Normal"/>
    <w:rsid w:val="00FF09E2"/>
    <w:pPr>
      <w:pBdr>
        <w:bottom w:val="single" w:sz="12" w:space="0" w:color="FFFFFF"/>
        <w:right w:val="single" w:sz="12" w:space="0" w:color="FFFFFF"/>
      </w:pBdr>
      <w:shd w:val="clear" w:color="auto" w:fill="808000"/>
      <w:spacing w:before="100" w:beforeAutospacing="1" w:after="100" w:afterAutospacing="1"/>
    </w:pPr>
    <w:rPr>
      <w:rFonts w:ascii="Calibri" w:hAnsi="Calibri" w:cs="Calibri"/>
      <w:b/>
      <w:bCs/>
      <w:sz w:val="22"/>
      <w:szCs w:val="22"/>
    </w:rPr>
  </w:style>
  <w:style w:type="paragraph" w:customStyle="1" w:styleId="xl47">
    <w:name w:val="xl47"/>
    <w:basedOn w:val="Normal"/>
    <w:rsid w:val="00FF09E2"/>
    <w:pPr>
      <w:pBdr>
        <w:bottom w:val="single" w:sz="12" w:space="0" w:color="FFFFFF"/>
        <w:right w:val="single" w:sz="12" w:space="0" w:color="FFFFFF"/>
      </w:pBdr>
      <w:shd w:val="clear" w:color="auto" w:fill="008000"/>
      <w:spacing w:before="100" w:beforeAutospacing="1" w:after="100" w:afterAutospacing="1"/>
    </w:pPr>
    <w:rPr>
      <w:rFonts w:ascii="Calibri" w:hAnsi="Calibri" w:cs="Calibri"/>
      <w:b/>
      <w:bCs/>
      <w:sz w:val="22"/>
      <w:szCs w:val="22"/>
    </w:rPr>
  </w:style>
  <w:style w:type="paragraph" w:customStyle="1" w:styleId="xl48">
    <w:name w:val="xl48"/>
    <w:basedOn w:val="Normal"/>
    <w:rsid w:val="00FF09E2"/>
    <w:pPr>
      <w:pBdr>
        <w:bottom w:val="single" w:sz="12" w:space="0" w:color="FFFFFF"/>
        <w:right w:val="single" w:sz="12" w:space="0" w:color="FFFFFF"/>
      </w:pBdr>
      <w:shd w:val="clear" w:color="auto" w:fill="008080"/>
      <w:spacing w:before="100" w:beforeAutospacing="1" w:after="100" w:afterAutospacing="1"/>
    </w:pPr>
    <w:rPr>
      <w:rFonts w:ascii="Calibri" w:hAnsi="Calibri" w:cs="Calibri"/>
      <w:b/>
      <w:bCs/>
      <w:sz w:val="22"/>
      <w:szCs w:val="22"/>
    </w:rPr>
  </w:style>
  <w:style w:type="paragraph" w:customStyle="1" w:styleId="xl49">
    <w:name w:val="xl49"/>
    <w:basedOn w:val="Normal"/>
    <w:rsid w:val="00FF09E2"/>
    <w:pPr>
      <w:pBdr>
        <w:bottom w:val="single" w:sz="12" w:space="0" w:color="FFFFFF"/>
        <w:right w:val="single" w:sz="12" w:space="0" w:color="FFFFFF"/>
      </w:pBdr>
      <w:shd w:val="clear" w:color="auto" w:fill="0000FF"/>
      <w:spacing w:before="100" w:beforeAutospacing="1" w:after="100" w:afterAutospacing="1"/>
    </w:pPr>
    <w:rPr>
      <w:rFonts w:ascii="Calibri" w:hAnsi="Calibri" w:cs="Calibri"/>
      <w:b/>
      <w:bCs/>
      <w:sz w:val="22"/>
      <w:szCs w:val="22"/>
    </w:rPr>
  </w:style>
  <w:style w:type="paragraph" w:customStyle="1" w:styleId="xl50">
    <w:name w:val="xl50"/>
    <w:basedOn w:val="Normal"/>
    <w:rsid w:val="00FF09E2"/>
    <w:pPr>
      <w:pBdr>
        <w:bottom w:val="single" w:sz="12" w:space="0" w:color="FFFFFF"/>
        <w:right w:val="single" w:sz="12" w:space="0" w:color="FFFFFF"/>
      </w:pBdr>
      <w:shd w:val="clear" w:color="auto" w:fill="666699"/>
      <w:spacing w:before="100" w:beforeAutospacing="1" w:after="100" w:afterAutospacing="1"/>
    </w:pPr>
    <w:rPr>
      <w:rFonts w:ascii="Calibri" w:hAnsi="Calibri" w:cs="Calibri"/>
      <w:b/>
      <w:bCs/>
      <w:sz w:val="22"/>
      <w:szCs w:val="22"/>
    </w:rPr>
  </w:style>
  <w:style w:type="paragraph" w:customStyle="1" w:styleId="xl51">
    <w:name w:val="xl51"/>
    <w:basedOn w:val="Normal"/>
    <w:rsid w:val="00FF09E2"/>
    <w:pPr>
      <w:pBdr>
        <w:bottom w:val="single" w:sz="12" w:space="0" w:color="FFFFFF"/>
        <w:right w:val="single" w:sz="12" w:space="0" w:color="FFFFFF"/>
      </w:pBdr>
      <w:shd w:val="clear" w:color="auto" w:fill="FF0000"/>
      <w:spacing w:before="100" w:beforeAutospacing="1" w:after="100" w:afterAutospacing="1"/>
    </w:pPr>
    <w:rPr>
      <w:rFonts w:ascii="Calibri" w:hAnsi="Calibri" w:cs="Calibri"/>
      <w:b/>
      <w:bCs/>
      <w:sz w:val="22"/>
      <w:szCs w:val="22"/>
    </w:rPr>
  </w:style>
  <w:style w:type="paragraph" w:customStyle="1" w:styleId="xl52">
    <w:name w:val="xl52"/>
    <w:basedOn w:val="Normal"/>
    <w:rsid w:val="00FF09E2"/>
    <w:pPr>
      <w:pBdr>
        <w:bottom w:val="single" w:sz="12" w:space="0" w:color="FFFFFF"/>
        <w:right w:val="single" w:sz="12" w:space="0" w:color="FFFFFF"/>
      </w:pBdr>
      <w:shd w:val="clear" w:color="auto" w:fill="FF9900"/>
      <w:spacing w:before="100" w:beforeAutospacing="1" w:after="100" w:afterAutospacing="1"/>
    </w:pPr>
    <w:rPr>
      <w:rFonts w:ascii="Calibri" w:hAnsi="Calibri" w:cs="Calibri"/>
      <w:b/>
      <w:bCs/>
      <w:sz w:val="22"/>
      <w:szCs w:val="22"/>
    </w:rPr>
  </w:style>
  <w:style w:type="paragraph" w:customStyle="1" w:styleId="xl53">
    <w:name w:val="xl53"/>
    <w:basedOn w:val="Normal"/>
    <w:rsid w:val="00FF09E2"/>
    <w:pPr>
      <w:pBdr>
        <w:bottom w:val="single" w:sz="12" w:space="0" w:color="FFFFFF"/>
        <w:right w:val="single" w:sz="12" w:space="0" w:color="FFFFFF"/>
      </w:pBdr>
      <w:shd w:val="clear" w:color="auto" w:fill="C0C0C0"/>
      <w:spacing w:before="100" w:beforeAutospacing="1" w:after="100" w:afterAutospacing="1"/>
      <w:jc w:val="center"/>
    </w:pPr>
    <w:rPr>
      <w:rFonts w:ascii="Calibri" w:hAnsi="Calibri" w:cs="Calibri"/>
      <w:sz w:val="16"/>
      <w:szCs w:val="16"/>
    </w:rPr>
  </w:style>
  <w:style w:type="paragraph" w:customStyle="1" w:styleId="xl54">
    <w:name w:val="xl54"/>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sz w:val="22"/>
      <w:szCs w:val="22"/>
    </w:rPr>
  </w:style>
  <w:style w:type="paragraph" w:customStyle="1" w:styleId="xl55">
    <w:name w:val="xl55"/>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b/>
      <w:bCs/>
      <w:sz w:val="22"/>
      <w:szCs w:val="22"/>
    </w:rPr>
  </w:style>
  <w:style w:type="paragraph" w:customStyle="1" w:styleId="xl56">
    <w:name w:val="xl56"/>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sz w:val="22"/>
      <w:szCs w:val="22"/>
    </w:rPr>
  </w:style>
  <w:style w:type="paragraph" w:customStyle="1" w:styleId="xl57">
    <w:name w:val="xl57"/>
    <w:basedOn w:val="Normal"/>
    <w:rsid w:val="00FF09E2"/>
    <w:pPr>
      <w:pBdr>
        <w:bottom w:val="single" w:sz="12" w:space="0" w:color="FFFFFF"/>
        <w:right w:val="single" w:sz="12" w:space="0" w:color="FFFFFF"/>
      </w:pBdr>
      <w:shd w:val="clear" w:color="auto" w:fill="969696"/>
      <w:spacing w:before="100" w:beforeAutospacing="1" w:after="100" w:afterAutospacing="1"/>
      <w:jc w:val="center"/>
    </w:pPr>
    <w:rPr>
      <w:rFonts w:ascii="Calibri" w:hAnsi="Calibri" w:cs="Calibri"/>
      <w:sz w:val="16"/>
      <w:szCs w:val="16"/>
    </w:rPr>
  </w:style>
  <w:style w:type="paragraph" w:customStyle="1" w:styleId="xl58">
    <w:name w:val="xl58"/>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sz w:val="22"/>
      <w:szCs w:val="22"/>
    </w:rPr>
  </w:style>
  <w:style w:type="paragraph" w:customStyle="1" w:styleId="xl59">
    <w:name w:val="xl59"/>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b/>
      <w:bCs/>
      <w:sz w:val="22"/>
      <w:szCs w:val="22"/>
    </w:rPr>
  </w:style>
  <w:style w:type="paragraph" w:customStyle="1" w:styleId="xl60">
    <w:name w:val="xl60"/>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sz w:val="22"/>
      <w:szCs w:val="22"/>
    </w:rPr>
  </w:style>
  <w:style w:type="paragraph" w:customStyle="1" w:styleId="xl61">
    <w:name w:val="xl61"/>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b/>
      <w:bCs/>
      <w:sz w:val="22"/>
      <w:szCs w:val="22"/>
    </w:rPr>
  </w:style>
  <w:style w:type="paragraph" w:customStyle="1" w:styleId="xl62">
    <w:name w:val="xl62"/>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b/>
      <w:bCs/>
      <w:sz w:val="22"/>
      <w:szCs w:val="22"/>
    </w:rPr>
  </w:style>
  <w:style w:type="paragraph" w:customStyle="1" w:styleId="xl63">
    <w:name w:val="xl63"/>
    <w:basedOn w:val="Normal"/>
    <w:rsid w:val="00FF09E2"/>
    <w:pPr>
      <w:pBdr>
        <w:bottom w:val="single" w:sz="12" w:space="0" w:color="FFFFFF"/>
        <w:right w:val="single" w:sz="12" w:space="0" w:color="FFFFFF"/>
      </w:pBdr>
      <w:shd w:val="clear" w:color="auto" w:fill="C0C0C0"/>
      <w:spacing w:before="100" w:beforeAutospacing="1" w:after="100" w:afterAutospacing="1"/>
    </w:pPr>
    <w:rPr>
      <w:rFonts w:ascii="Calibri" w:hAnsi="Calibri" w:cs="Calibri"/>
      <w:sz w:val="22"/>
      <w:szCs w:val="22"/>
    </w:rPr>
  </w:style>
  <w:style w:type="paragraph" w:customStyle="1" w:styleId="xl64">
    <w:name w:val="xl64"/>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b/>
      <w:bCs/>
      <w:sz w:val="22"/>
      <w:szCs w:val="22"/>
    </w:rPr>
  </w:style>
  <w:style w:type="paragraph" w:customStyle="1" w:styleId="xl65">
    <w:name w:val="xl65"/>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b/>
      <w:bCs/>
      <w:sz w:val="22"/>
      <w:szCs w:val="22"/>
    </w:rPr>
  </w:style>
  <w:style w:type="paragraph" w:customStyle="1" w:styleId="xl66">
    <w:name w:val="xl66"/>
    <w:basedOn w:val="Normal"/>
    <w:rsid w:val="00FF09E2"/>
    <w:pPr>
      <w:pBdr>
        <w:bottom w:val="single" w:sz="12" w:space="0" w:color="FFFFFF"/>
        <w:right w:val="single" w:sz="12" w:space="0" w:color="FFFFFF"/>
      </w:pBdr>
      <w:shd w:val="clear" w:color="auto" w:fill="969696"/>
      <w:spacing w:before="100" w:beforeAutospacing="1" w:after="100" w:afterAutospacing="1"/>
    </w:pPr>
    <w:rPr>
      <w:rFonts w:ascii="Calibri" w:hAnsi="Calibri" w:cs="Calibri"/>
      <w:sz w:val="22"/>
      <w:szCs w:val="22"/>
    </w:rPr>
  </w:style>
  <w:style w:type="paragraph" w:customStyle="1" w:styleId="num1">
    <w:name w:val="num1"/>
    <w:basedOn w:val="Normal"/>
    <w:rsid w:val="00FF09E2"/>
    <w:pPr>
      <w:tabs>
        <w:tab w:val="left" w:pos="-720"/>
      </w:tabs>
      <w:suppressAutoHyphens/>
      <w:spacing w:line="360" w:lineRule="auto"/>
      <w:ind w:firstLine="360"/>
    </w:pPr>
    <w:rPr>
      <w:rFonts w:ascii="Palatino" w:hAnsi="Palatino" w:cs="Calibri"/>
      <w:sz w:val="26"/>
      <w:szCs w:val="20"/>
    </w:rPr>
  </w:style>
  <w:style w:type="character" w:customStyle="1" w:styleId="DocumentMapChar">
    <w:name w:val="Document Map Char"/>
    <w:link w:val="DocumentMap"/>
    <w:semiHidden/>
    <w:rsid w:val="00FF09E2"/>
    <w:rPr>
      <w:rFonts w:ascii="Tahoma" w:hAnsi="Tahoma" w:cs="Tahoma"/>
      <w:shd w:val="clear" w:color="auto" w:fill="000080"/>
    </w:rPr>
  </w:style>
  <w:style w:type="paragraph" w:styleId="DocumentMap">
    <w:name w:val="Document Map"/>
    <w:basedOn w:val="Normal"/>
    <w:link w:val="DocumentMapChar"/>
    <w:semiHidden/>
    <w:rsid w:val="00FF09E2"/>
    <w:pPr>
      <w:shd w:val="clear" w:color="auto" w:fill="000080"/>
    </w:pPr>
    <w:rPr>
      <w:rFonts w:ascii="Tahoma" w:eastAsiaTheme="minorHAnsi" w:hAnsi="Tahoma" w:cs="Tahoma"/>
      <w:sz w:val="22"/>
      <w:szCs w:val="22"/>
    </w:rPr>
  </w:style>
  <w:style w:type="character" w:customStyle="1" w:styleId="DocumentMapChar1">
    <w:name w:val="Document Map Char1"/>
    <w:basedOn w:val="DefaultParagraphFont"/>
    <w:uiPriority w:val="99"/>
    <w:semiHidden/>
    <w:rsid w:val="00FF09E2"/>
    <w:rPr>
      <w:rFonts w:ascii="Tahoma" w:eastAsia="Times New Roman" w:hAnsi="Tahoma" w:cs="Tahoma"/>
      <w:sz w:val="16"/>
      <w:szCs w:val="16"/>
    </w:rPr>
  </w:style>
  <w:style w:type="paragraph" w:customStyle="1" w:styleId="BodyBlue">
    <w:name w:val="Body Blue"/>
    <w:basedOn w:val="Normal"/>
    <w:link w:val="BodyBlueChar"/>
    <w:rsid w:val="00FF09E2"/>
    <w:pPr>
      <w:widowControl w:val="0"/>
      <w:spacing w:after="200" w:line="252" w:lineRule="auto"/>
    </w:pPr>
    <w:rPr>
      <w:rFonts w:ascii="Arial" w:eastAsia="SimSun" w:hAnsi="Arial"/>
      <w:color w:val="0000FF"/>
      <w:sz w:val="20"/>
      <w:szCs w:val="20"/>
    </w:rPr>
  </w:style>
  <w:style w:type="character" w:customStyle="1" w:styleId="BodyBlueChar">
    <w:name w:val="Body Blue Char"/>
    <w:link w:val="BodyBlue"/>
    <w:locked/>
    <w:rsid w:val="00FF09E2"/>
    <w:rPr>
      <w:rFonts w:ascii="Arial" w:eastAsia="SimSun" w:hAnsi="Arial" w:cs="Times New Roman"/>
      <w:color w:val="0000FF"/>
      <w:sz w:val="20"/>
      <w:szCs w:val="20"/>
    </w:rPr>
  </w:style>
  <w:style w:type="paragraph" w:customStyle="1" w:styleId="Table">
    <w:name w:val="Table"/>
    <w:basedOn w:val="Normal"/>
    <w:rsid w:val="00FF09E2"/>
    <w:rPr>
      <w:rFonts w:ascii="Book Antiqua" w:hAnsi="Book Antiqua" w:cs="Calibri"/>
      <w:sz w:val="20"/>
      <w:szCs w:val="20"/>
    </w:rPr>
  </w:style>
  <w:style w:type="paragraph" w:styleId="BodyText">
    <w:name w:val="Body Text"/>
    <w:basedOn w:val="Normal"/>
    <w:link w:val="BodyTextChar"/>
    <w:rsid w:val="00FF09E2"/>
    <w:pPr>
      <w:spacing w:after="120"/>
    </w:pPr>
  </w:style>
  <w:style w:type="character" w:customStyle="1" w:styleId="BodyTextChar">
    <w:name w:val="Body Text Char"/>
    <w:basedOn w:val="DefaultParagraphFont"/>
    <w:link w:val="BodyText"/>
    <w:rsid w:val="00FF09E2"/>
    <w:rPr>
      <w:rFonts w:ascii="Times New Roman" w:eastAsia="Times New Roman" w:hAnsi="Times New Roman" w:cs="Times New Roman"/>
      <w:sz w:val="24"/>
      <w:szCs w:val="24"/>
    </w:rPr>
  </w:style>
  <w:style w:type="paragraph" w:customStyle="1" w:styleId="Style3">
    <w:name w:val="Style3"/>
    <w:basedOn w:val="Normal"/>
    <w:link w:val="Style3Char"/>
    <w:qFormat/>
    <w:rsid w:val="00FF09E2"/>
    <w:pPr>
      <w:jc w:val="center"/>
    </w:pPr>
    <w:rPr>
      <w:rFonts w:ascii="Calibri" w:hAnsi="Calibri"/>
      <w:b/>
      <w:bCs/>
      <w:sz w:val="20"/>
      <w:szCs w:val="20"/>
    </w:rPr>
  </w:style>
  <w:style w:type="character" w:customStyle="1" w:styleId="Style3Char">
    <w:name w:val="Style3 Char"/>
    <w:link w:val="Style3"/>
    <w:rsid w:val="00FF09E2"/>
    <w:rPr>
      <w:rFonts w:ascii="Calibri" w:eastAsia="Times New Roman" w:hAnsi="Calibri" w:cs="Times New Roman"/>
      <w:b/>
      <w:bCs/>
      <w:sz w:val="20"/>
      <w:szCs w:val="20"/>
    </w:rPr>
  </w:style>
  <w:style w:type="paragraph" w:styleId="Revision">
    <w:name w:val="Revision"/>
    <w:hidden/>
    <w:uiPriority w:val="99"/>
    <w:semiHidden/>
    <w:rsid w:val="00FF09E2"/>
    <w:pPr>
      <w:spacing w:after="0" w:line="240" w:lineRule="auto"/>
    </w:pPr>
    <w:rPr>
      <w:rFonts w:ascii="Calibri" w:eastAsia="Times New Roman" w:hAnsi="Calibri" w:cs="Calibri"/>
    </w:rPr>
  </w:style>
  <w:style w:type="paragraph" w:styleId="TOCHeading">
    <w:name w:val="TOC Heading"/>
    <w:basedOn w:val="Heading1"/>
    <w:next w:val="Normal"/>
    <w:uiPriority w:val="39"/>
    <w:semiHidden/>
    <w:unhideWhenUsed/>
    <w:qFormat/>
    <w:rsid w:val="00FF09E2"/>
    <w:pPr>
      <w:keepLines/>
      <w:spacing w:before="480" w:after="0" w:line="276" w:lineRule="auto"/>
      <w:outlineLvl w:val="9"/>
    </w:pPr>
    <w:rPr>
      <w:rFonts w:ascii="Cambria" w:hAnsi="Cambria" w:cs="Times New Roman"/>
      <w:smallCaps w:val="0"/>
      <w:color w:val="365F91"/>
      <w:kern w:val="0"/>
      <w:sz w:val="28"/>
      <w:szCs w:val="28"/>
    </w:rPr>
  </w:style>
  <w:style w:type="paragraph" w:styleId="TOC3">
    <w:name w:val="toc 3"/>
    <w:basedOn w:val="Normal"/>
    <w:next w:val="Normal"/>
    <w:autoRedefine/>
    <w:uiPriority w:val="39"/>
    <w:unhideWhenUsed/>
    <w:rsid w:val="00FF09E2"/>
    <w:pPr>
      <w:spacing w:after="100"/>
      <w:ind w:left="440"/>
    </w:pPr>
    <w:rPr>
      <w:rFonts w:ascii="Calibri" w:hAnsi="Calibri" w:cs="Calibri"/>
      <w:sz w:val="22"/>
      <w:szCs w:val="22"/>
    </w:rPr>
  </w:style>
  <w:style w:type="paragraph" w:styleId="TOC1">
    <w:name w:val="toc 1"/>
    <w:basedOn w:val="Normal"/>
    <w:next w:val="Normal"/>
    <w:autoRedefine/>
    <w:uiPriority w:val="39"/>
    <w:unhideWhenUsed/>
    <w:rsid w:val="00FF09E2"/>
    <w:pPr>
      <w:spacing w:after="100"/>
    </w:pPr>
    <w:rPr>
      <w:rFonts w:ascii="Calibri" w:hAnsi="Calibri" w:cs="Calibri"/>
      <w:sz w:val="22"/>
      <w:szCs w:val="22"/>
    </w:rPr>
  </w:style>
  <w:style w:type="paragraph" w:styleId="TOC2">
    <w:name w:val="toc 2"/>
    <w:basedOn w:val="Normal"/>
    <w:next w:val="Normal"/>
    <w:autoRedefine/>
    <w:uiPriority w:val="39"/>
    <w:unhideWhenUsed/>
    <w:rsid w:val="00FF09E2"/>
    <w:pPr>
      <w:spacing w:after="100"/>
      <w:ind w:left="220"/>
    </w:pPr>
    <w:rPr>
      <w:rFonts w:ascii="Calibri" w:hAnsi="Calibri" w:cs="Calibri"/>
      <w:sz w:val="22"/>
      <w:szCs w:val="22"/>
    </w:rPr>
  </w:style>
  <w:style w:type="paragraph" w:styleId="TableofFigures">
    <w:name w:val="table of figures"/>
    <w:basedOn w:val="Normal"/>
    <w:next w:val="Normal"/>
    <w:uiPriority w:val="99"/>
    <w:unhideWhenUsed/>
    <w:rsid w:val="00FF09E2"/>
    <w:rPr>
      <w:rFonts w:ascii="Calibri" w:hAnsi="Calibri" w:cs="Calibri"/>
      <w:sz w:val="22"/>
      <w:szCs w:val="22"/>
    </w:rPr>
  </w:style>
  <w:style w:type="table" w:customStyle="1" w:styleId="LightShading1">
    <w:name w:val="Light Shading1"/>
    <w:basedOn w:val="TableNormal"/>
    <w:uiPriority w:val="60"/>
    <w:rsid w:val="00FF09E2"/>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LineNumber">
    <w:name w:val="line number"/>
    <w:basedOn w:val="DefaultParagraphFont"/>
    <w:uiPriority w:val="99"/>
    <w:semiHidden/>
    <w:unhideWhenUsed/>
    <w:rsid w:val="00FF09E2"/>
  </w:style>
  <w:style w:type="paragraph" w:customStyle="1" w:styleId="Appendix">
    <w:name w:val="Appendix"/>
    <w:basedOn w:val="Heading1"/>
    <w:link w:val="AppendixChar"/>
    <w:qFormat/>
    <w:rsid w:val="00FF09E2"/>
    <w:rPr>
      <w:rFonts w:cs="Times New Roman"/>
    </w:rPr>
  </w:style>
  <w:style w:type="character" w:customStyle="1" w:styleId="AppendixChar">
    <w:name w:val="Appendix Char"/>
    <w:basedOn w:val="Heading1Char"/>
    <w:link w:val="Appendix"/>
    <w:rsid w:val="00FF09E2"/>
    <w:rPr>
      <w:rFonts w:ascii="Arial Narrow" w:eastAsia="Times New Roman" w:hAnsi="Arial Narrow" w:cs="Times New Roman"/>
      <w:b/>
      <w:bCs/>
      <w:smallCaps/>
      <w:kern w:val="32"/>
      <w:sz w:val="36"/>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206867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oleObject" Target="embeddings/Microsoft_Excel_97-2003_Worksheet2.xls"/><Relationship Id="rId21" Type="http://schemas.openxmlformats.org/officeDocument/2006/relationships/chart" Target="charts/chart1.xml"/><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Excel_97-2003_Worksheet5.xls"/><Relationship Id="rId50" Type="http://schemas.openxmlformats.org/officeDocument/2006/relationships/image" Target="media/image19.emf"/><Relationship Id="rId55" Type="http://schemas.openxmlformats.org/officeDocument/2006/relationships/package" Target="embeddings/Microsoft_Excel_Worksheet6.xlsx"/><Relationship Id="rId63" Type="http://schemas.openxmlformats.org/officeDocument/2006/relationships/hyperlink" Target="http://www.deeresources.com/" TargetMode="External"/><Relationship Id="rId68" Type="http://schemas.openxmlformats.org/officeDocument/2006/relationships/hyperlink" Target="http://www.energy.ca.gov/title24/2008standards/" TargetMode="External"/><Relationship Id="rId76" Type="http://schemas.openxmlformats.org/officeDocument/2006/relationships/image" Target="media/image24.wmf"/><Relationship Id="rId7" Type="http://schemas.openxmlformats.org/officeDocument/2006/relationships/footnotes" Target="footnotes.xml"/><Relationship Id="rId71" Type="http://schemas.openxmlformats.org/officeDocument/2006/relationships/hyperlink" Target="http://www.statease.com/dx8descr.html" TargetMode="Externa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package" Target="embeddings/Microsoft_Excel_Worksheet3.xlsx"/><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Excel_97-2003_Worksheet1.xls"/><Relationship Id="rId40" Type="http://schemas.openxmlformats.org/officeDocument/2006/relationships/image" Target="media/image14.emf"/><Relationship Id="rId45" Type="http://schemas.openxmlformats.org/officeDocument/2006/relationships/oleObject" Target="embeddings/Microsoft_Excel_97-2003_Worksheet4.xls"/><Relationship Id="rId53" Type="http://schemas.openxmlformats.org/officeDocument/2006/relationships/oleObject" Target="embeddings/Microsoft_Word_97_-_2003_Document7.doc"/><Relationship Id="rId58" Type="http://schemas.openxmlformats.org/officeDocument/2006/relationships/hyperlink" Target="https://www.acca.org/industry/ansi-standards" TargetMode="External"/><Relationship Id="rId66" Type="http://schemas.openxmlformats.org/officeDocument/2006/relationships/hyperlink" Target="http://www.statease.com/dx8descr.html" TargetMode="External"/><Relationship Id="rId74" Type="http://schemas.openxmlformats.org/officeDocument/2006/relationships/hyperlink" Target="http://www.doe2.com/download/DEER/MAStool/" TargetMode="External"/><Relationship Id="rId79" Type="http://schemas.openxmlformats.org/officeDocument/2006/relationships/image" Target="media/image26.emf"/><Relationship Id="rId5" Type="http://schemas.openxmlformats.org/officeDocument/2006/relationships/settings" Target="settings.xml"/><Relationship Id="rId61" Type="http://schemas.openxmlformats.org/officeDocument/2006/relationships/hyperlink" Target="http://www.syncopation.com/?gclid=CJXd6Nfp1qoCFVMZQgodwHBO7w" TargetMode="External"/><Relationship Id="rId82"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package" Target="embeddings/Microsoft_Excel_Worksheet4.xls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www.doe2.com/download/DEER/MAStool/" TargetMode="External"/><Relationship Id="rId65" Type="http://schemas.openxmlformats.org/officeDocument/2006/relationships/hyperlink" Target="http://websafe.kemainc.com/RASS2009/Default.aspx" TargetMode="External"/><Relationship Id="rId73" Type="http://schemas.openxmlformats.org/officeDocument/2006/relationships/hyperlink" Target="http://www.deeresources.com/" TargetMode="External"/><Relationship Id="rId78" Type="http://schemas.openxmlformats.org/officeDocument/2006/relationships/chart" Target="charts/chart4.xm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chart" Target="charts/chart2.xml"/><Relationship Id="rId27" Type="http://schemas.openxmlformats.org/officeDocument/2006/relationships/package" Target="embeddings/Microsoft_Word_Document2.docx"/><Relationship Id="rId30" Type="http://schemas.openxmlformats.org/officeDocument/2006/relationships/image" Target="media/image9.emf"/><Relationship Id="rId35" Type="http://schemas.openxmlformats.org/officeDocument/2006/relationships/oleObject" Target="embeddings/oleObject2.bin"/><Relationship Id="rId43" Type="http://schemas.openxmlformats.org/officeDocument/2006/relationships/oleObject" Target="embeddings/oleObject3.bin"/><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hyperlink" Target="http://www.doe2.com/" TargetMode="External"/><Relationship Id="rId69" Type="http://schemas.openxmlformats.org/officeDocument/2006/relationships/hyperlink" Target="http://www.cpuc.ca.gov/PUC/energy/Energy+Efficiency/EM+and+V/" TargetMode="External"/><Relationship Id="rId77"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oleObject" Target="embeddings/Microsoft_Excel_97-2003_Worksheet6.xls"/><Relationship Id="rId72" Type="http://schemas.openxmlformats.org/officeDocument/2006/relationships/hyperlink" Target="http://doe2.com/eQUEST/" TargetMode="External"/><Relationship Id="rId80" Type="http://schemas.openxmlformats.org/officeDocument/2006/relationships/footer" Target="footer5.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package" Target="embeddings/Microsoft_Excel_Macro-Enabled_Worksheet1.xlsm"/><Relationship Id="rId33" Type="http://schemas.openxmlformats.org/officeDocument/2006/relationships/oleObject" Target="embeddings/oleObject1.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www.deeresources.com/" TargetMode="External"/><Relationship Id="rId67" Type="http://schemas.openxmlformats.org/officeDocument/2006/relationships/hyperlink" Target="http://www.energy.ca.gov/title24/2005standards/residential_acm/2005_RES_ACM_CHAPT4.PDF" TargetMode="External"/><Relationship Id="rId20" Type="http://schemas.openxmlformats.org/officeDocument/2006/relationships/image" Target="media/image5.png"/><Relationship Id="rId41" Type="http://schemas.openxmlformats.org/officeDocument/2006/relationships/oleObject" Target="embeddings/Microsoft_Excel_97-2003_Worksheet3.xls"/><Relationship Id="rId54" Type="http://schemas.openxmlformats.org/officeDocument/2006/relationships/image" Target="media/image21.emf"/><Relationship Id="rId62" Type="http://schemas.openxmlformats.org/officeDocument/2006/relationships/hyperlink" Target="http://deeresources.com/index.php?option=com_content&amp;view=article&amp;id=65&amp;Itemid=57" TargetMode="External"/><Relationship Id="rId70" Type="http://schemas.openxmlformats.org/officeDocument/2006/relationships/hyperlink" Target="http://www.syncopation.com/?gclid=CJXd6Nfp1qoCFVMZQgodwHBO7w" TargetMode="External"/><Relationship Id="rId75"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chart" Target="charts/chart3.xml"/><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Excel_Worksheet5.xlsx"/><Relationship Id="rId57" Type="http://schemas.openxmlformats.org/officeDocument/2006/relationships/package" Target="embeddings/Microsoft_Excel_Worksheet7.xlsx"/></Relationships>
</file>

<file path=word/charts/_rels/chart1.xml.rels><?xml version="1.0" encoding="UTF-8" standalone="yes"?>
<Relationships xmlns="http://schemas.openxmlformats.org/package/2006/relationships"><Relationship Id="rId2" Type="http://schemas.openxmlformats.org/officeDocument/2006/relationships/oleObject" Target="file:///C:\SCE%20SF%20eQ%20Batch\RegressionCheck\Regression%20Check%20Calcs.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Documents%20and%20Settings\jpeterson\Desktop\SCE%20Residential\Regression%20Check%20Calcs.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Documents%20and%20Settings\jpeterson\Desktop\SCE%20Residential\Regression%20Check%20Calcs.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pdx01dot-nas02\Public\Public\820%20-%20ENGINEERING%20&amp;%20TECHNICAL%20SERVICES\400%20-%20HVAC\IOU\SCE-Res-QM\DesignOfExperiment\Regressions_WeekJune20\CZ15\Results-SCE-CZ-15-Blythe-20June2011.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Annual Energy Usage</a:t>
            </a:r>
          </a:p>
        </c:rich>
      </c:tx>
      <c:overlay val="0"/>
    </c:title>
    <c:autoTitleDeleted val="0"/>
    <c:plotArea>
      <c:layout/>
      <c:barChart>
        <c:barDir val="col"/>
        <c:grouping val="clustered"/>
        <c:varyColors val="0"/>
        <c:ser>
          <c:idx val="0"/>
          <c:order val="0"/>
          <c:tx>
            <c:v>Regression</c:v>
          </c:tx>
          <c:invertIfNegative val="0"/>
          <c:cat>
            <c:strRef>
              <c:f>(RegCoeffCZ!$C$3:$G$3,RegCoeffCZ!$J$3:$N$3,RegCoeffCZ!$Q$3:$U$3,RegCoeffCZ!$X$3:$AB$3)</c:f>
              <c:strCache>
                <c:ptCount val="20"/>
                <c:pt idx="0">
                  <c:v>CZ6, 1 Story, 1</c:v>
                </c:pt>
                <c:pt idx="1">
                  <c:v>CZ6, 1 Story, 2</c:v>
                </c:pt>
                <c:pt idx="2">
                  <c:v>CZ6, 1 Story, 3</c:v>
                </c:pt>
                <c:pt idx="3">
                  <c:v>CZ6, 1 Story, 4</c:v>
                </c:pt>
                <c:pt idx="4">
                  <c:v>CZ6, 1 Story, 5</c:v>
                </c:pt>
                <c:pt idx="5">
                  <c:v>CZ14, 1 Story, 1</c:v>
                </c:pt>
                <c:pt idx="6">
                  <c:v>CZ14, 1 Story, 2</c:v>
                </c:pt>
                <c:pt idx="7">
                  <c:v>CZ14, 1 Story, 3</c:v>
                </c:pt>
                <c:pt idx="8">
                  <c:v>CZ14, 1 Story, 4</c:v>
                </c:pt>
                <c:pt idx="9">
                  <c:v>CZ14, 1 Story, 5</c:v>
                </c:pt>
                <c:pt idx="10">
                  <c:v>CZ6, 2 Story, 1</c:v>
                </c:pt>
                <c:pt idx="11">
                  <c:v>CZ6, 2 Story, 2</c:v>
                </c:pt>
                <c:pt idx="12">
                  <c:v>CZ6, 2 Story, 3</c:v>
                </c:pt>
                <c:pt idx="13">
                  <c:v>CZ6, 2 Story, 4</c:v>
                </c:pt>
                <c:pt idx="14">
                  <c:v>CZ6, 2 Story, 5</c:v>
                </c:pt>
                <c:pt idx="15">
                  <c:v>CZ14, 2 Story, 1</c:v>
                </c:pt>
                <c:pt idx="16">
                  <c:v>CZ14, 2 Story, 2</c:v>
                </c:pt>
                <c:pt idx="17">
                  <c:v>CZ14, 2 Story, 3</c:v>
                </c:pt>
                <c:pt idx="18">
                  <c:v>CZ14, 2 Story, 4</c:v>
                </c:pt>
                <c:pt idx="19">
                  <c:v>CZ14, 2 Story, 5</c:v>
                </c:pt>
              </c:strCache>
            </c:strRef>
          </c:cat>
          <c:val>
            <c:numRef>
              <c:f>(RegCoeffCZ!$C$25:$G$25,RegCoeffCZ!$J$25:$N$25,RegCoeffCZ!$Q$25:$U$25,RegCoeffCZ!$X$25:$AB$25)</c:f>
              <c:numCache>
                <c:formatCode>0.000</c:formatCode>
                <c:ptCount val="20"/>
                <c:pt idx="0">
                  <c:v>5073.1226906721758</c:v>
                </c:pt>
                <c:pt idx="1">
                  <c:v>4555.8897008864005</c:v>
                </c:pt>
                <c:pt idx="2">
                  <c:v>4570.9128751269645</c:v>
                </c:pt>
                <c:pt idx="3">
                  <c:v>4467.4532476264285</c:v>
                </c:pt>
                <c:pt idx="4">
                  <c:v>4690.8767181016337</c:v>
                </c:pt>
                <c:pt idx="5">
                  <c:v>8484.1601048269931</c:v>
                </c:pt>
                <c:pt idx="6">
                  <c:v>6500.0914993035722</c:v>
                </c:pt>
                <c:pt idx="7">
                  <c:v>5595.4506626427428</c:v>
                </c:pt>
                <c:pt idx="8">
                  <c:v>6091.2704309247865</c:v>
                </c:pt>
                <c:pt idx="9">
                  <c:v>6642.1510538378752</c:v>
                </c:pt>
                <c:pt idx="10">
                  <c:v>9217.3589581127981</c:v>
                </c:pt>
                <c:pt idx="11">
                  <c:v>8001.4908888468408</c:v>
                </c:pt>
                <c:pt idx="12">
                  <c:v>7921.7341416963091</c:v>
                </c:pt>
                <c:pt idx="13">
                  <c:v>7670.3261126927355</c:v>
                </c:pt>
                <c:pt idx="14">
                  <c:v>8329.5903785895971</c:v>
                </c:pt>
                <c:pt idx="15">
                  <c:v>16454.366546309</c:v>
                </c:pt>
                <c:pt idx="16">
                  <c:v>13754.38172454658</c:v>
                </c:pt>
                <c:pt idx="17">
                  <c:v>10468.136884945645</c:v>
                </c:pt>
                <c:pt idx="18">
                  <c:v>11155.041297032954</c:v>
                </c:pt>
                <c:pt idx="19">
                  <c:v>12274.627899792729</c:v>
                </c:pt>
              </c:numCache>
            </c:numRef>
          </c:val>
        </c:ser>
        <c:ser>
          <c:idx val="1"/>
          <c:order val="1"/>
          <c:tx>
            <c:v>eQuest</c:v>
          </c:tx>
          <c:spPr>
            <a:solidFill>
              <a:schemeClr val="accent3"/>
            </a:solidFill>
          </c:spPr>
          <c:invertIfNegative val="0"/>
          <c:cat>
            <c:strRef>
              <c:f>(RegCoeffCZ!$C$3:$G$3,RegCoeffCZ!$J$3:$N$3,RegCoeffCZ!$Q$3:$U$3,RegCoeffCZ!$X$3:$AB$3)</c:f>
              <c:strCache>
                <c:ptCount val="20"/>
                <c:pt idx="0">
                  <c:v>CZ6, 1 Story, 1</c:v>
                </c:pt>
                <c:pt idx="1">
                  <c:v>CZ6, 1 Story, 2</c:v>
                </c:pt>
                <c:pt idx="2">
                  <c:v>CZ6, 1 Story, 3</c:v>
                </c:pt>
                <c:pt idx="3">
                  <c:v>CZ6, 1 Story, 4</c:v>
                </c:pt>
                <c:pt idx="4">
                  <c:v>CZ6, 1 Story, 5</c:v>
                </c:pt>
                <c:pt idx="5">
                  <c:v>CZ14, 1 Story, 1</c:v>
                </c:pt>
                <c:pt idx="6">
                  <c:v>CZ14, 1 Story, 2</c:v>
                </c:pt>
                <c:pt idx="7">
                  <c:v>CZ14, 1 Story, 3</c:v>
                </c:pt>
                <c:pt idx="8">
                  <c:v>CZ14, 1 Story, 4</c:v>
                </c:pt>
                <c:pt idx="9">
                  <c:v>CZ14, 1 Story, 5</c:v>
                </c:pt>
                <c:pt idx="10">
                  <c:v>CZ6, 2 Story, 1</c:v>
                </c:pt>
                <c:pt idx="11">
                  <c:v>CZ6, 2 Story, 2</c:v>
                </c:pt>
                <c:pt idx="12">
                  <c:v>CZ6, 2 Story, 3</c:v>
                </c:pt>
                <c:pt idx="13">
                  <c:v>CZ6, 2 Story, 4</c:v>
                </c:pt>
                <c:pt idx="14">
                  <c:v>CZ6, 2 Story, 5</c:v>
                </c:pt>
                <c:pt idx="15">
                  <c:v>CZ14, 2 Story, 1</c:v>
                </c:pt>
                <c:pt idx="16">
                  <c:v>CZ14, 2 Story, 2</c:v>
                </c:pt>
                <c:pt idx="17">
                  <c:v>CZ14, 2 Story, 3</c:v>
                </c:pt>
                <c:pt idx="18">
                  <c:v>CZ14, 2 Story, 4</c:v>
                </c:pt>
                <c:pt idx="19">
                  <c:v>CZ14, 2 Story, 5</c:v>
                </c:pt>
              </c:strCache>
            </c:strRef>
          </c:cat>
          <c:val>
            <c:numRef>
              <c:f>(RegCoeffCZ!$C$26:$G$26,RegCoeffCZ!$J$26:$N$26,RegCoeffCZ!$Q$26:$U$26,RegCoeffCZ!$X$26:$AB$26)</c:f>
              <c:numCache>
                <c:formatCode>0.00</c:formatCode>
                <c:ptCount val="20"/>
                <c:pt idx="0">
                  <c:v>5048.8</c:v>
                </c:pt>
                <c:pt idx="1">
                  <c:v>4587.1050000000014</c:v>
                </c:pt>
                <c:pt idx="2">
                  <c:v>4582.1600000000044</c:v>
                </c:pt>
                <c:pt idx="3">
                  <c:v>4835.4049999999997</c:v>
                </c:pt>
                <c:pt idx="4">
                  <c:v>5704.7</c:v>
                </c:pt>
                <c:pt idx="5">
                  <c:v>9301.75</c:v>
                </c:pt>
                <c:pt idx="6">
                  <c:v>7285.95</c:v>
                </c:pt>
                <c:pt idx="7">
                  <c:v>6143.95</c:v>
                </c:pt>
                <c:pt idx="8">
                  <c:v>6964.55</c:v>
                </c:pt>
                <c:pt idx="9">
                  <c:v>8467.15</c:v>
                </c:pt>
                <c:pt idx="10">
                  <c:v>9254</c:v>
                </c:pt>
                <c:pt idx="11">
                  <c:v>8139.7</c:v>
                </c:pt>
                <c:pt idx="12">
                  <c:v>8054.6500000000024</c:v>
                </c:pt>
                <c:pt idx="13">
                  <c:v>8502.9499999999116</c:v>
                </c:pt>
                <c:pt idx="14">
                  <c:v>10186</c:v>
                </c:pt>
                <c:pt idx="15">
                  <c:v>17562.599999999897</c:v>
                </c:pt>
                <c:pt idx="16">
                  <c:v>15094.449999999983</c:v>
                </c:pt>
                <c:pt idx="17">
                  <c:v>12101.84999999992</c:v>
                </c:pt>
                <c:pt idx="18">
                  <c:v>13367.949999999983</c:v>
                </c:pt>
                <c:pt idx="19">
                  <c:v>15705.949999999983</c:v>
                </c:pt>
              </c:numCache>
            </c:numRef>
          </c:val>
        </c:ser>
        <c:dLbls>
          <c:showLegendKey val="0"/>
          <c:showVal val="0"/>
          <c:showCatName val="0"/>
          <c:showSerName val="0"/>
          <c:showPercent val="0"/>
          <c:showBubbleSize val="0"/>
        </c:dLbls>
        <c:gapWidth val="150"/>
        <c:axId val="131725952"/>
        <c:axId val="139065984"/>
      </c:barChart>
      <c:catAx>
        <c:axId val="131725952"/>
        <c:scaling>
          <c:orientation val="minMax"/>
        </c:scaling>
        <c:delete val="0"/>
        <c:axPos val="b"/>
        <c:numFmt formatCode="General" sourceLinked="0"/>
        <c:majorTickMark val="none"/>
        <c:minorTickMark val="none"/>
        <c:tickLblPos val="nextTo"/>
        <c:txPr>
          <a:bodyPr rot="-5400000" vert="horz"/>
          <a:lstStyle/>
          <a:p>
            <a:pPr>
              <a:defRPr/>
            </a:pPr>
            <a:endParaRPr lang="en-US"/>
          </a:p>
        </c:txPr>
        <c:crossAx val="139065984"/>
        <c:crosses val="autoZero"/>
        <c:auto val="1"/>
        <c:lblAlgn val="ctr"/>
        <c:lblOffset val="100"/>
        <c:noMultiLvlLbl val="0"/>
      </c:catAx>
      <c:valAx>
        <c:axId val="139065984"/>
        <c:scaling>
          <c:orientation val="minMax"/>
        </c:scaling>
        <c:delete val="0"/>
        <c:axPos val="l"/>
        <c:majorGridlines/>
        <c:title>
          <c:tx>
            <c:rich>
              <a:bodyPr/>
              <a:lstStyle/>
              <a:p>
                <a:pPr>
                  <a:defRPr/>
                </a:pPr>
                <a:r>
                  <a:rPr lang="en-US"/>
                  <a:t>kWh</a:t>
                </a:r>
              </a:p>
            </c:rich>
          </c:tx>
          <c:overlay val="0"/>
        </c:title>
        <c:numFmt formatCode="0" sourceLinked="0"/>
        <c:majorTickMark val="out"/>
        <c:minorTickMark val="none"/>
        <c:tickLblPos val="nextTo"/>
        <c:crossAx val="131725952"/>
        <c:crosses val="autoZero"/>
        <c:crossBetween val="between"/>
      </c:valAx>
    </c:plotArea>
    <c:legend>
      <c:legendPos val="r"/>
      <c:overlay val="0"/>
    </c:legend>
    <c:plotVisOnly val="1"/>
    <c:dispBlanksAs val="gap"/>
    <c:showDLblsOverMax val="0"/>
  </c:chart>
  <c:spPr>
    <a:ln w="12700" cmpd="sng">
      <a:solidFill>
        <a:schemeClr val="tx1"/>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Peak Demand</a:t>
            </a:r>
          </a:p>
        </c:rich>
      </c:tx>
      <c:overlay val="0"/>
    </c:title>
    <c:autoTitleDeleted val="0"/>
    <c:plotArea>
      <c:layout/>
      <c:barChart>
        <c:barDir val="col"/>
        <c:grouping val="clustered"/>
        <c:varyColors val="0"/>
        <c:ser>
          <c:idx val="0"/>
          <c:order val="0"/>
          <c:tx>
            <c:v>Regression</c:v>
          </c:tx>
          <c:invertIfNegative val="0"/>
          <c:cat>
            <c:strRef>
              <c:f>(RegCoeffCZ!$C$3:$G$3,RegCoeffCZ!$J$3:$N$3,RegCoeffCZ!$Q$3:$U$3,RegCoeffCZ!$X$3:$AB$3)</c:f>
              <c:strCache>
                <c:ptCount val="20"/>
                <c:pt idx="0">
                  <c:v>CZ6, 1 Story, 1</c:v>
                </c:pt>
                <c:pt idx="1">
                  <c:v>CZ6, 1 Story, 2</c:v>
                </c:pt>
                <c:pt idx="2">
                  <c:v>CZ6, 1 Story, 3</c:v>
                </c:pt>
                <c:pt idx="3">
                  <c:v>CZ6, 1 Story, 4</c:v>
                </c:pt>
                <c:pt idx="4">
                  <c:v>CZ6, 1 Story, 5</c:v>
                </c:pt>
                <c:pt idx="5">
                  <c:v>CZ14, 1 Story, 1</c:v>
                </c:pt>
                <c:pt idx="6">
                  <c:v>CZ14, 1 Story, 2</c:v>
                </c:pt>
                <c:pt idx="7">
                  <c:v>CZ14, 1 Story, 3</c:v>
                </c:pt>
                <c:pt idx="8">
                  <c:v>CZ14, 1 Story, 4</c:v>
                </c:pt>
                <c:pt idx="9">
                  <c:v>CZ14, 1 Story, 5</c:v>
                </c:pt>
                <c:pt idx="10">
                  <c:v>CZ6, 2 Story, 1</c:v>
                </c:pt>
                <c:pt idx="11">
                  <c:v>CZ6, 2 Story, 2</c:v>
                </c:pt>
                <c:pt idx="12">
                  <c:v>CZ6, 2 Story, 3</c:v>
                </c:pt>
                <c:pt idx="13">
                  <c:v>CZ6, 2 Story, 4</c:v>
                </c:pt>
                <c:pt idx="14">
                  <c:v>CZ6, 2 Story, 5</c:v>
                </c:pt>
                <c:pt idx="15">
                  <c:v>CZ14, 2 Story, 1</c:v>
                </c:pt>
                <c:pt idx="16">
                  <c:v>CZ14, 2 Story, 2</c:v>
                </c:pt>
                <c:pt idx="17">
                  <c:v>CZ14, 2 Story, 3</c:v>
                </c:pt>
                <c:pt idx="18">
                  <c:v>CZ14, 2 Story, 4</c:v>
                </c:pt>
                <c:pt idx="19">
                  <c:v>CZ14, 2 Story, 5</c:v>
                </c:pt>
              </c:strCache>
            </c:strRef>
          </c:cat>
          <c:val>
            <c:numRef>
              <c:f>(RegCoeffCZ!$C$50:$G$50,RegCoeffCZ!$J$50:$N$50,RegCoeffCZ!$Q$50:$U$50,RegCoeffCZ!$X$50:$AB$50)</c:f>
              <c:numCache>
                <c:formatCode>0.000</c:formatCode>
                <c:ptCount val="20"/>
                <c:pt idx="0">
                  <c:v>1.5020927062720266</c:v>
                </c:pt>
                <c:pt idx="1">
                  <c:v>0.96605345954285915</c:v>
                </c:pt>
                <c:pt idx="2">
                  <c:v>0.87123267558580264</c:v>
                </c:pt>
                <c:pt idx="3">
                  <c:v>0.90591938436925756</c:v>
                </c:pt>
                <c:pt idx="4">
                  <c:v>1.085196556029326</c:v>
                </c:pt>
                <c:pt idx="5">
                  <c:v>3.8309071245215227</c:v>
                </c:pt>
                <c:pt idx="6">
                  <c:v>3.6309320241939878</c:v>
                </c:pt>
                <c:pt idx="7">
                  <c:v>2.4589238468324615</c:v>
                </c:pt>
                <c:pt idx="8">
                  <c:v>2.9525669391776082</c:v>
                </c:pt>
                <c:pt idx="9">
                  <c:v>3.0501422907579552</c:v>
                </c:pt>
                <c:pt idx="10">
                  <c:v>2.9185307581111384</c:v>
                </c:pt>
                <c:pt idx="11">
                  <c:v>2.3789205920187113</c:v>
                </c:pt>
                <c:pt idx="12">
                  <c:v>1.4882639718817452</c:v>
                </c:pt>
                <c:pt idx="13">
                  <c:v>1.5771544315039501</c:v>
                </c:pt>
                <c:pt idx="14">
                  <c:v>1.9985151888553567</c:v>
                </c:pt>
                <c:pt idx="15">
                  <c:v>7.5024360680796969</c:v>
                </c:pt>
                <c:pt idx="16">
                  <c:v>7.6058278430317845</c:v>
                </c:pt>
                <c:pt idx="17">
                  <c:v>4.7150026952480424</c:v>
                </c:pt>
                <c:pt idx="18">
                  <c:v>5.3649570851574655</c:v>
                </c:pt>
                <c:pt idx="19">
                  <c:v>5.5236035271091861</c:v>
                </c:pt>
              </c:numCache>
            </c:numRef>
          </c:val>
        </c:ser>
        <c:ser>
          <c:idx val="1"/>
          <c:order val="1"/>
          <c:tx>
            <c:v>eQuest</c:v>
          </c:tx>
          <c:spPr>
            <a:solidFill>
              <a:srgbClr val="92D050"/>
            </a:solidFill>
          </c:spPr>
          <c:invertIfNegative val="0"/>
          <c:cat>
            <c:strRef>
              <c:f>(RegCoeffCZ!$C$3:$G$3,RegCoeffCZ!$J$3:$N$3,RegCoeffCZ!$Q$3:$U$3,RegCoeffCZ!$X$3:$AB$3)</c:f>
              <c:strCache>
                <c:ptCount val="20"/>
                <c:pt idx="0">
                  <c:v>CZ6, 1 Story, 1</c:v>
                </c:pt>
                <c:pt idx="1">
                  <c:v>CZ6, 1 Story, 2</c:v>
                </c:pt>
                <c:pt idx="2">
                  <c:v>CZ6, 1 Story, 3</c:v>
                </c:pt>
                <c:pt idx="3">
                  <c:v>CZ6, 1 Story, 4</c:v>
                </c:pt>
                <c:pt idx="4">
                  <c:v>CZ6, 1 Story, 5</c:v>
                </c:pt>
                <c:pt idx="5">
                  <c:v>CZ14, 1 Story, 1</c:v>
                </c:pt>
                <c:pt idx="6">
                  <c:v>CZ14, 1 Story, 2</c:v>
                </c:pt>
                <c:pt idx="7">
                  <c:v>CZ14, 1 Story, 3</c:v>
                </c:pt>
                <c:pt idx="8">
                  <c:v>CZ14, 1 Story, 4</c:v>
                </c:pt>
                <c:pt idx="9">
                  <c:v>CZ14, 1 Story, 5</c:v>
                </c:pt>
                <c:pt idx="10">
                  <c:v>CZ6, 2 Story, 1</c:v>
                </c:pt>
                <c:pt idx="11">
                  <c:v>CZ6, 2 Story, 2</c:v>
                </c:pt>
                <c:pt idx="12">
                  <c:v>CZ6, 2 Story, 3</c:v>
                </c:pt>
                <c:pt idx="13">
                  <c:v>CZ6, 2 Story, 4</c:v>
                </c:pt>
                <c:pt idx="14">
                  <c:v>CZ6, 2 Story, 5</c:v>
                </c:pt>
                <c:pt idx="15">
                  <c:v>CZ14, 2 Story, 1</c:v>
                </c:pt>
                <c:pt idx="16">
                  <c:v>CZ14, 2 Story, 2</c:v>
                </c:pt>
                <c:pt idx="17">
                  <c:v>CZ14, 2 Story, 3</c:v>
                </c:pt>
                <c:pt idx="18">
                  <c:v>CZ14, 2 Story, 4</c:v>
                </c:pt>
                <c:pt idx="19">
                  <c:v>CZ14, 2 Story, 5</c:v>
                </c:pt>
              </c:strCache>
            </c:strRef>
          </c:cat>
          <c:val>
            <c:numRef>
              <c:f>(RegCoeffCZ!$C$51:$G$51,RegCoeffCZ!$J$51:$N$51,RegCoeffCZ!$Q$51:$U$51,RegCoeffCZ!$X$51:$AB$51)</c:f>
              <c:numCache>
                <c:formatCode>0.00</c:formatCode>
                <c:ptCount val="20"/>
                <c:pt idx="0">
                  <c:v>1.6515949999999908</c:v>
                </c:pt>
                <c:pt idx="1">
                  <c:v>0.97804000000000491</c:v>
                </c:pt>
                <c:pt idx="2">
                  <c:v>0.94605499999999998</c:v>
                </c:pt>
                <c:pt idx="3">
                  <c:v>0.99862499999999998</c:v>
                </c:pt>
                <c:pt idx="4">
                  <c:v>1.2802150000000001</c:v>
                </c:pt>
                <c:pt idx="5">
                  <c:v>4.4986750000000004</c:v>
                </c:pt>
                <c:pt idx="6">
                  <c:v>4.5021399999999945</c:v>
                </c:pt>
                <c:pt idx="7">
                  <c:v>2.8016899999999967</c:v>
                </c:pt>
                <c:pt idx="8">
                  <c:v>3.51071</c:v>
                </c:pt>
                <c:pt idx="9">
                  <c:v>4.1584499999999975</c:v>
                </c:pt>
                <c:pt idx="10">
                  <c:v>3.1216599999999977</c:v>
                </c:pt>
                <c:pt idx="11">
                  <c:v>2.648085</c:v>
                </c:pt>
                <c:pt idx="12">
                  <c:v>1.89896</c:v>
                </c:pt>
                <c:pt idx="13">
                  <c:v>2.0695899999999998</c:v>
                </c:pt>
                <c:pt idx="14">
                  <c:v>2.61896</c:v>
                </c:pt>
                <c:pt idx="15">
                  <c:v>8.3850500000000068</c:v>
                </c:pt>
                <c:pt idx="16">
                  <c:v>9.2579000000000011</c:v>
                </c:pt>
                <c:pt idx="17">
                  <c:v>5.74695</c:v>
                </c:pt>
                <c:pt idx="18">
                  <c:v>6.6287999999999965</c:v>
                </c:pt>
                <c:pt idx="19">
                  <c:v>7.5313000000000034</c:v>
                </c:pt>
              </c:numCache>
            </c:numRef>
          </c:val>
        </c:ser>
        <c:dLbls>
          <c:showLegendKey val="0"/>
          <c:showVal val="0"/>
          <c:showCatName val="0"/>
          <c:showSerName val="0"/>
          <c:showPercent val="0"/>
          <c:showBubbleSize val="0"/>
        </c:dLbls>
        <c:gapWidth val="150"/>
        <c:axId val="140864896"/>
        <c:axId val="162601600"/>
      </c:barChart>
      <c:catAx>
        <c:axId val="140864896"/>
        <c:scaling>
          <c:orientation val="minMax"/>
        </c:scaling>
        <c:delete val="0"/>
        <c:axPos val="b"/>
        <c:numFmt formatCode="General" sourceLinked="0"/>
        <c:majorTickMark val="none"/>
        <c:minorTickMark val="none"/>
        <c:tickLblPos val="nextTo"/>
        <c:txPr>
          <a:bodyPr rot="-5400000" vert="horz"/>
          <a:lstStyle/>
          <a:p>
            <a:pPr>
              <a:defRPr/>
            </a:pPr>
            <a:endParaRPr lang="en-US"/>
          </a:p>
        </c:txPr>
        <c:crossAx val="162601600"/>
        <c:crosses val="autoZero"/>
        <c:auto val="1"/>
        <c:lblAlgn val="ctr"/>
        <c:lblOffset val="100"/>
        <c:noMultiLvlLbl val="0"/>
      </c:catAx>
      <c:valAx>
        <c:axId val="162601600"/>
        <c:scaling>
          <c:orientation val="minMax"/>
        </c:scaling>
        <c:delete val="0"/>
        <c:axPos val="l"/>
        <c:majorGridlines/>
        <c:title>
          <c:tx>
            <c:rich>
              <a:bodyPr/>
              <a:lstStyle/>
              <a:p>
                <a:pPr>
                  <a:defRPr sz="1200"/>
                </a:pPr>
                <a:r>
                  <a:rPr lang="en-US" sz="1200"/>
                  <a:t>kW</a:t>
                </a:r>
              </a:p>
            </c:rich>
          </c:tx>
          <c:overlay val="0"/>
        </c:title>
        <c:numFmt formatCode="0.000" sourceLinked="1"/>
        <c:majorTickMark val="out"/>
        <c:minorTickMark val="none"/>
        <c:tickLblPos val="nextTo"/>
        <c:crossAx val="140864896"/>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Gas Usage</a:t>
            </a:r>
          </a:p>
        </c:rich>
      </c:tx>
      <c:overlay val="0"/>
    </c:title>
    <c:autoTitleDeleted val="0"/>
    <c:plotArea>
      <c:layout/>
      <c:barChart>
        <c:barDir val="col"/>
        <c:grouping val="clustered"/>
        <c:varyColors val="0"/>
        <c:ser>
          <c:idx val="0"/>
          <c:order val="0"/>
          <c:tx>
            <c:v>Regression</c:v>
          </c:tx>
          <c:spPr>
            <a:solidFill>
              <a:schemeClr val="accent1"/>
            </a:solidFill>
            <a:ln>
              <a:solidFill>
                <a:schemeClr val="tx1"/>
              </a:solidFill>
            </a:ln>
          </c:spPr>
          <c:invertIfNegative val="0"/>
          <c:cat>
            <c:strRef>
              <c:f>(RegCoeffCZ!$C$3:$G$3,RegCoeffCZ!$J$3:$N$3,RegCoeffCZ!$Q$3:$U$3,RegCoeffCZ!$X$3:$AB$3)</c:f>
              <c:strCache>
                <c:ptCount val="20"/>
                <c:pt idx="0">
                  <c:v>CZ6, 1 Story, 1</c:v>
                </c:pt>
                <c:pt idx="1">
                  <c:v>CZ6, 1 Story, 2</c:v>
                </c:pt>
                <c:pt idx="2">
                  <c:v>CZ6, 1 Story, 3</c:v>
                </c:pt>
                <c:pt idx="3">
                  <c:v>CZ6, 1 Story, 4</c:v>
                </c:pt>
                <c:pt idx="4">
                  <c:v>CZ6, 1 Story, 5</c:v>
                </c:pt>
                <c:pt idx="5">
                  <c:v>CZ14, 1 Story, 1</c:v>
                </c:pt>
                <c:pt idx="6">
                  <c:v>CZ14, 1 Story, 2</c:v>
                </c:pt>
                <c:pt idx="7">
                  <c:v>CZ14, 1 Story, 3</c:v>
                </c:pt>
                <c:pt idx="8">
                  <c:v>CZ14, 1 Story, 4</c:v>
                </c:pt>
                <c:pt idx="9">
                  <c:v>CZ14, 1 Story, 5</c:v>
                </c:pt>
                <c:pt idx="10">
                  <c:v>CZ6, 2 Story, 1</c:v>
                </c:pt>
                <c:pt idx="11">
                  <c:v>CZ6, 2 Story, 2</c:v>
                </c:pt>
                <c:pt idx="12">
                  <c:v>CZ6, 2 Story, 3</c:v>
                </c:pt>
                <c:pt idx="13">
                  <c:v>CZ6, 2 Story, 4</c:v>
                </c:pt>
                <c:pt idx="14">
                  <c:v>CZ6, 2 Story, 5</c:v>
                </c:pt>
                <c:pt idx="15">
                  <c:v>CZ14, 2 Story, 1</c:v>
                </c:pt>
                <c:pt idx="16">
                  <c:v>CZ14, 2 Story, 2</c:v>
                </c:pt>
                <c:pt idx="17">
                  <c:v>CZ14, 2 Story, 3</c:v>
                </c:pt>
                <c:pt idx="18">
                  <c:v>CZ14, 2 Story, 4</c:v>
                </c:pt>
                <c:pt idx="19">
                  <c:v>CZ14, 2 Story, 5</c:v>
                </c:pt>
              </c:strCache>
            </c:strRef>
          </c:cat>
          <c:val>
            <c:numRef>
              <c:f>(RegCoeffCZ!$C$72:$G$72,RegCoeffCZ!$J$72:$N$72,RegCoeffCZ!$Q$72:$U$72,RegCoeffCZ!$X$72:$AB$72)</c:f>
              <c:numCache>
                <c:formatCode>0.000</c:formatCode>
                <c:ptCount val="20"/>
                <c:pt idx="0">
                  <c:v>1398.8797807144808</c:v>
                </c:pt>
                <c:pt idx="1">
                  <c:v>1154.2385470669781</c:v>
                </c:pt>
                <c:pt idx="2">
                  <c:v>1164.3517349813008</c:v>
                </c:pt>
                <c:pt idx="3">
                  <c:v>1186.4446977760963</c:v>
                </c:pt>
                <c:pt idx="4">
                  <c:v>1227.223676722356</c:v>
                </c:pt>
                <c:pt idx="5">
                  <c:v>1505.9314992910745</c:v>
                </c:pt>
                <c:pt idx="6">
                  <c:v>1163.3427763775808</c:v>
                </c:pt>
                <c:pt idx="7">
                  <c:v>1185.085066439073</c:v>
                </c:pt>
                <c:pt idx="8">
                  <c:v>1242.9820702887723</c:v>
                </c:pt>
                <c:pt idx="9">
                  <c:v>1283.1310034467651</c:v>
                </c:pt>
                <c:pt idx="10">
                  <c:v>1573.2606891653811</c:v>
                </c:pt>
                <c:pt idx="11">
                  <c:v>1144.7200552970501</c:v>
                </c:pt>
                <c:pt idx="12">
                  <c:v>1146.9730312737825</c:v>
                </c:pt>
                <c:pt idx="13">
                  <c:v>1177.0778559016553</c:v>
                </c:pt>
                <c:pt idx="14">
                  <c:v>1262.4166384846285</c:v>
                </c:pt>
                <c:pt idx="15">
                  <c:v>1795.4951147657343</c:v>
                </c:pt>
                <c:pt idx="16">
                  <c:v>1194.7850356743722</c:v>
                </c:pt>
                <c:pt idx="17">
                  <c:v>1212.4890501476905</c:v>
                </c:pt>
                <c:pt idx="18">
                  <c:v>1304.9989431387551</c:v>
                </c:pt>
                <c:pt idx="19">
                  <c:v>1406.6675106059088</c:v>
                </c:pt>
              </c:numCache>
            </c:numRef>
          </c:val>
        </c:ser>
        <c:ser>
          <c:idx val="1"/>
          <c:order val="1"/>
          <c:tx>
            <c:v>eQuest</c:v>
          </c:tx>
          <c:spPr>
            <a:solidFill>
              <a:srgbClr val="92D050"/>
            </a:solidFill>
          </c:spPr>
          <c:invertIfNegative val="0"/>
          <c:cat>
            <c:strRef>
              <c:f>(RegCoeffCZ!$C$3:$G$3,RegCoeffCZ!$J$3:$N$3,RegCoeffCZ!$Q$3:$U$3,RegCoeffCZ!$X$3:$AB$3)</c:f>
              <c:strCache>
                <c:ptCount val="20"/>
                <c:pt idx="0">
                  <c:v>CZ6, 1 Story, 1</c:v>
                </c:pt>
                <c:pt idx="1">
                  <c:v>CZ6, 1 Story, 2</c:v>
                </c:pt>
                <c:pt idx="2">
                  <c:v>CZ6, 1 Story, 3</c:v>
                </c:pt>
                <c:pt idx="3">
                  <c:v>CZ6, 1 Story, 4</c:v>
                </c:pt>
                <c:pt idx="4">
                  <c:v>CZ6, 1 Story, 5</c:v>
                </c:pt>
                <c:pt idx="5">
                  <c:v>CZ14, 1 Story, 1</c:v>
                </c:pt>
                <c:pt idx="6">
                  <c:v>CZ14, 1 Story, 2</c:v>
                </c:pt>
                <c:pt idx="7">
                  <c:v>CZ14, 1 Story, 3</c:v>
                </c:pt>
                <c:pt idx="8">
                  <c:v>CZ14, 1 Story, 4</c:v>
                </c:pt>
                <c:pt idx="9">
                  <c:v>CZ14, 1 Story, 5</c:v>
                </c:pt>
                <c:pt idx="10">
                  <c:v>CZ6, 2 Story, 1</c:v>
                </c:pt>
                <c:pt idx="11">
                  <c:v>CZ6, 2 Story, 2</c:v>
                </c:pt>
                <c:pt idx="12">
                  <c:v>CZ6, 2 Story, 3</c:v>
                </c:pt>
                <c:pt idx="13">
                  <c:v>CZ6, 2 Story, 4</c:v>
                </c:pt>
                <c:pt idx="14">
                  <c:v>CZ6, 2 Story, 5</c:v>
                </c:pt>
                <c:pt idx="15">
                  <c:v>CZ14, 2 Story, 1</c:v>
                </c:pt>
                <c:pt idx="16">
                  <c:v>CZ14, 2 Story, 2</c:v>
                </c:pt>
                <c:pt idx="17">
                  <c:v>CZ14, 2 Story, 3</c:v>
                </c:pt>
                <c:pt idx="18">
                  <c:v>CZ14, 2 Story, 4</c:v>
                </c:pt>
                <c:pt idx="19">
                  <c:v>CZ14, 2 Story, 5</c:v>
                </c:pt>
              </c:strCache>
            </c:strRef>
          </c:cat>
          <c:val>
            <c:numRef>
              <c:f>(RegCoeffCZ!$C$73:$G$73,RegCoeffCZ!$J$73:$N$73,RegCoeffCZ!$Q$73:$U$73,RegCoeffCZ!$X$73:$AB$73)</c:f>
              <c:numCache>
                <c:formatCode>0.00</c:formatCode>
                <c:ptCount val="20"/>
                <c:pt idx="0">
                  <c:v>1481.04</c:v>
                </c:pt>
                <c:pt idx="1">
                  <c:v>1167.5050000000001</c:v>
                </c:pt>
                <c:pt idx="2">
                  <c:v>1167.45</c:v>
                </c:pt>
                <c:pt idx="3">
                  <c:v>1192.3599999999999</c:v>
                </c:pt>
                <c:pt idx="4">
                  <c:v>1202.3499999999999</c:v>
                </c:pt>
                <c:pt idx="5">
                  <c:v>1668.52</c:v>
                </c:pt>
                <c:pt idx="6">
                  <c:v>1240.95</c:v>
                </c:pt>
                <c:pt idx="7">
                  <c:v>1235.7349999999999</c:v>
                </c:pt>
                <c:pt idx="8">
                  <c:v>1313.6399999999999</c:v>
                </c:pt>
                <c:pt idx="9">
                  <c:v>1366.2249999999999</c:v>
                </c:pt>
                <c:pt idx="10">
                  <c:v>1722.9449999999999</c:v>
                </c:pt>
                <c:pt idx="11">
                  <c:v>1174.7</c:v>
                </c:pt>
                <c:pt idx="12">
                  <c:v>1174.3499999999999</c:v>
                </c:pt>
                <c:pt idx="13">
                  <c:v>1211.29</c:v>
                </c:pt>
                <c:pt idx="14">
                  <c:v>1241.24</c:v>
                </c:pt>
                <c:pt idx="15">
                  <c:v>2093.5050000000001</c:v>
                </c:pt>
                <c:pt idx="16">
                  <c:v>1347.9</c:v>
                </c:pt>
                <c:pt idx="17">
                  <c:v>1337.4349999999999</c:v>
                </c:pt>
                <c:pt idx="18">
                  <c:v>1473.71</c:v>
                </c:pt>
                <c:pt idx="19">
                  <c:v>1591.84</c:v>
                </c:pt>
              </c:numCache>
            </c:numRef>
          </c:val>
        </c:ser>
        <c:dLbls>
          <c:showLegendKey val="0"/>
          <c:showVal val="0"/>
          <c:showCatName val="0"/>
          <c:showSerName val="0"/>
          <c:showPercent val="0"/>
          <c:showBubbleSize val="0"/>
        </c:dLbls>
        <c:gapWidth val="150"/>
        <c:axId val="143491456"/>
        <c:axId val="143492992"/>
      </c:barChart>
      <c:catAx>
        <c:axId val="143491456"/>
        <c:scaling>
          <c:orientation val="minMax"/>
        </c:scaling>
        <c:delete val="0"/>
        <c:axPos val="b"/>
        <c:numFmt formatCode="General" sourceLinked="0"/>
        <c:majorTickMark val="none"/>
        <c:minorTickMark val="none"/>
        <c:tickLblPos val="nextTo"/>
        <c:txPr>
          <a:bodyPr rot="-5400000" vert="horz"/>
          <a:lstStyle/>
          <a:p>
            <a:pPr>
              <a:defRPr/>
            </a:pPr>
            <a:endParaRPr lang="en-US"/>
          </a:p>
        </c:txPr>
        <c:crossAx val="143492992"/>
        <c:crosses val="autoZero"/>
        <c:auto val="1"/>
        <c:lblAlgn val="ctr"/>
        <c:lblOffset val="100"/>
        <c:noMultiLvlLbl val="0"/>
      </c:catAx>
      <c:valAx>
        <c:axId val="143492992"/>
        <c:scaling>
          <c:orientation val="minMax"/>
        </c:scaling>
        <c:delete val="0"/>
        <c:axPos val="l"/>
        <c:majorGridlines/>
        <c:title>
          <c:tx>
            <c:rich>
              <a:bodyPr/>
              <a:lstStyle/>
              <a:p>
                <a:pPr>
                  <a:defRPr sz="1600"/>
                </a:pPr>
                <a:r>
                  <a:rPr lang="en-US" sz="1600"/>
                  <a:t>Therms</a:t>
                </a:r>
              </a:p>
            </c:rich>
          </c:tx>
          <c:overlay val="0"/>
        </c:title>
        <c:numFmt formatCode="0.000" sourceLinked="1"/>
        <c:majorTickMark val="out"/>
        <c:minorTickMark val="none"/>
        <c:tickLblPos val="nextTo"/>
        <c:crossAx val="143491456"/>
        <c:crosses val="autoZero"/>
        <c:crossBetween val="between"/>
      </c:valAx>
    </c:plotArea>
    <c:legend>
      <c:legendPos val="r"/>
      <c:overlay val="0"/>
    </c:legend>
    <c:plotVisOnly val="1"/>
    <c:dispBlanksAs val="gap"/>
    <c:showDLblsOverMax val="0"/>
  </c:chart>
  <c:spPr>
    <a:ln cmpd="sng">
      <a:noFill/>
      <a:miter lim="800000"/>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Results of 68 eQuest Runs</a:t>
            </a:r>
          </a:p>
          <a:p>
            <a:pPr>
              <a:defRPr/>
            </a:pPr>
            <a:r>
              <a:rPr lang="en-US"/>
              <a:t>2-story house in CZ 15</a:t>
            </a:r>
          </a:p>
        </c:rich>
      </c:tx>
      <c:overlay val="0"/>
    </c:title>
    <c:autoTitleDeleted val="0"/>
    <c:plotArea>
      <c:layout/>
      <c:scatterChart>
        <c:scatterStyle val="lineMarker"/>
        <c:varyColors val="0"/>
        <c:ser>
          <c:idx val="0"/>
          <c:order val="0"/>
          <c:tx>
            <c:v>kWh</c:v>
          </c:tx>
          <c:spPr>
            <a:ln w="28575">
              <a:noFill/>
            </a:ln>
          </c:spPr>
          <c:xVal>
            <c:numRef>
              <c:f>vlookup_2Story!$A$4:$A$71</c:f>
              <c:numCache>
                <c:formatCode>General</c:formatCode>
                <c:ptCount val="68"/>
                <c:pt idx="0">
                  <c:v>52</c:v>
                </c:pt>
                <c:pt idx="1">
                  <c:v>14</c:v>
                </c:pt>
                <c:pt idx="2">
                  <c:v>9</c:v>
                </c:pt>
                <c:pt idx="3">
                  <c:v>4</c:v>
                </c:pt>
                <c:pt idx="4">
                  <c:v>15</c:v>
                </c:pt>
                <c:pt idx="5">
                  <c:v>56</c:v>
                </c:pt>
                <c:pt idx="6">
                  <c:v>3</c:v>
                </c:pt>
                <c:pt idx="7">
                  <c:v>7</c:v>
                </c:pt>
                <c:pt idx="8">
                  <c:v>45</c:v>
                </c:pt>
                <c:pt idx="9">
                  <c:v>27</c:v>
                </c:pt>
                <c:pt idx="10">
                  <c:v>36</c:v>
                </c:pt>
                <c:pt idx="11">
                  <c:v>13</c:v>
                </c:pt>
                <c:pt idx="12">
                  <c:v>38</c:v>
                </c:pt>
                <c:pt idx="13">
                  <c:v>2</c:v>
                </c:pt>
                <c:pt idx="14">
                  <c:v>67</c:v>
                </c:pt>
                <c:pt idx="15">
                  <c:v>66</c:v>
                </c:pt>
                <c:pt idx="16">
                  <c:v>43</c:v>
                </c:pt>
                <c:pt idx="17">
                  <c:v>37</c:v>
                </c:pt>
                <c:pt idx="18">
                  <c:v>19</c:v>
                </c:pt>
                <c:pt idx="19">
                  <c:v>28</c:v>
                </c:pt>
                <c:pt idx="20">
                  <c:v>35</c:v>
                </c:pt>
                <c:pt idx="21">
                  <c:v>21</c:v>
                </c:pt>
                <c:pt idx="22">
                  <c:v>68</c:v>
                </c:pt>
                <c:pt idx="23">
                  <c:v>34</c:v>
                </c:pt>
                <c:pt idx="24">
                  <c:v>51</c:v>
                </c:pt>
                <c:pt idx="25">
                  <c:v>25</c:v>
                </c:pt>
                <c:pt idx="26">
                  <c:v>29</c:v>
                </c:pt>
                <c:pt idx="27">
                  <c:v>63</c:v>
                </c:pt>
                <c:pt idx="28">
                  <c:v>23</c:v>
                </c:pt>
                <c:pt idx="29">
                  <c:v>20</c:v>
                </c:pt>
                <c:pt idx="30">
                  <c:v>47</c:v>
                </c:pt>
                <c:pt idx="31">
                  <c:v>1</c:v>
                </c:pt>
                <c:pt idx="32">
                  <c:v>65</c:v>
                </c:pt>
                <c:pt idx="33">
                  <c:v>32</c:v>
                </c:pt>
                <c:pt idx="34">
                  <c:v>31</c:v>
                </c:pt>
                <c:pt idx="35">
                  <c:v>55</c:v>
                </c:pt>
                <c:pt idx="36">
                  <c:v>22</c:v>
                </c:pt>
                <c:pt idx="37">
                  <c:v>49</c:v>
                </c:pt>
                <c:pt idx="38">
                  <c:v>57</c:v>
                </c:pt>
                <c:pt idx="39">
                  <c:v>16</c:v>
                </c:pt>
                <c:pt idx="40">
                  <c:v>44</c:v>
                </c:pt>
                <c:pt idx="41">
                  <c:v>59</c:v>
                </c:pt>
                <c:pt idx="42">
                  <c:v>6</c:v>
                </c:pt>
                <c:pt idx="43">
                  <c:v>58</c:v>
                </c:pt>
                <c:pt idx="44">
                  <c:v>64</c:v>
                </c:pt>
                <c:pt idx="45">
                  <c:v>30</c:v>
                </c:pt>
                <c:pt idx="46">
                  <c:v>40</c:v>
                </c:pt>
                <c:pt idx="47">
                  <c:v>12</c:v>
                </c:pt>
                <c:pt idx="48">
                  <c:v>46</c:v>
                </c:pt>
                <c:pt idx="49">
                  <c:v>60</c:v>
                </c:pt>
                <c:pt idx="50">
                  <c:v>11</c:v>
                </c:pt>
                <c:pt idx="51">
                  <c:v>62</c:v>
                </c:pt>
                <c:pt idx="52">
                  <c:v>53</c:v>
                </c:pt>
                <c:pt idx="53">
                  <c:v>41</c:v>
                </c:pt>
                <c:pt idx="54">
                  <c:v>10</c:v>
                </c:pt>
                <c:pt idx="55">
                  <c:v>5</c:v>
                </c:pt>
                <c:pt idx="56">
                  <c:v>61</c:v>
                </c:pt>
                <c:pt idx="57">
                  <c:v>39</c:v>
                </c:pt>
                <c:pt idx="58">
                  <c:v>50</c:v>
                </c:pt>
                <c:pt idx="59">
                  <c:v>33</c:v>
                </c:pt>
                <c:pt idx="60">
                  <c:v>42</c:v>
                </c:pt>
                <c:pt idx="61">
                  <c:v>26</c:v>
                </c:pt>
                <c:pt idx="62">
                  <c:v>24</c:v>
                </c:pt>
                <c:pt idx="63">
                  <c:v>8</c:v>
                </c:pt>
                <c:pt idx="64">
                  <c:v>48</c:v>
                </c:pt>
                <c:pt idx="65">
                  <c:v>18</c:v>
                </c:pt>
                <c:pt idx="66">
                  <c:v>17</c:v>
                </c:pt>
                <c:pt idx="67">
                  <c:v>54</c:v>
                </c:pt>
              </c:numCache>
            </c:numRef>
          </c:xVal>
          <c:yVal>
            <c:numRef>
              <c:f>vlookup_2Story!$D$4:$D$71</c:f>
              <c:numCache>
                <c:formatCode>General</c:formatCode>
                <c:ptCount val="68"/>
                <c:pt idx="0">
                  <c:v>17196.7</c:v>
                </c:pt>
                <c:pt idx="1">
                  <c:v>33502.800000000003</c:v>
                </c:pt>
                <c:pt idx="2">
                  <c:v>29033.149999999954</c:v>
                </c:pt>
                <c:pt idx="3">
                  <c:v>14807.6</c:v>
                </c:pt>
                <c:pt idx="4">
                  <c:v>23028</c:v>
                </c:pt>
                <c:pt idx="5">
                  <c:v>26952.95</c:v>
                </c:pt>
                <c:pt idx="6">
                  <c:v>19818.599999999955</c:v>
                </c:pt>
                <c:pt idx="7">
                  <c:v>15037.34999999998</c:v>
                </c:pt>
                <c:pt idx="8">
                  <c:v>37957.050000000003</c:v>
                </c:pt>
                <c:pt idx="9">
                  <c:v>21866.9</c:v>
                </c:pt>
                <c:pt idx="10">
                  <c:v>25633.05</c:v>
                </c:pt>
                <c:pt idx="11">
                  <c:v>20316.149999999954</c:v>
                </c:pt>
                <c:pt idx="12">
                  <c:v>36689.950000000012</c:v>
                </c:pt>
                <c:pt idx="13">
                  <c:v>28466.5</c:v>
                </c:pt>
                <c:pt idx="14">
                  <c:v>21713.8</c:v>
                </c:pt>
                <c:pt idx="15">
                  <c:v>21713.8</c:v>
                </c:pt>
                <c:pt idx="16">
                  <c:v>26434.1</c:v>
                </c:pt>
                <c:pt idx="17">
                  <c:v>22389.599999999955</c:v>
                </c:pt>
                <c:pt idx="18">
                  <c:v>14369.2</c:v>
                </c:pt>
                <c:pt idx="19">
                  <c:v>16184.449999999983</c:v>
                </c:pt>
                <c:pt idx="20">
                  <c:v>16514.25</c:v>
                </c:pt>
                <c:pt idx="21">
                  <c:v>18721.25</c:v>
                </c:pt>
                <c:pt idx="22">
                  <c:v>21713.8</c:v>
                </c:pt>
                <c:pt idx="23">
                  <c:v>22243.9</c:v>
                </c:pt>
                <c:pt idx="24">
                  <c:v>24118.2</c:v>
                </c:pt>
                <c:pt idx="25">
                  <c:v>19397.2</c:v>
                </c:pt>
                <c:pt idx="26">
                  <c:v>30725.1</c:v>
                </c:pt>
                <c:pt idx="27">
                  <c:v>28658.75</c:v>
                </c:pt>
                <c:pt idx="28">
                  <c:v>21058.45</c:v>
                </c:pt>
                <c:pt idx="29">
                  <c:v>20945.05</c:v>
                </c:pt>
                <c:pt idx="30">
                  <c:v>18918.25</c:v>
                </c:pt>
                <c:pt idx="31">
                  <c:v>17654.45</c:v>
                </c:pt>
                <c:pt idx="32">
                  <c:v>21713.8</c:v>
                </c:pt>
                <c:pt idx="33">
                  <c:v>24066.85</c:v>
                </c:pt>
                <c:pt idx="34">
                  <c:v>16099.4</c:v>
                </c:pt>
                <c:pt idx="35">
                  <c:v>17803.45</c:v>
                </c:pt>
                <c:pt idx="36">
                  <c:v>29579.75</c:v>
                </c:pt>
                <c:pt idx="37">
                  <c:v>20561</c:v>
                </c:pt>
                <c:pt idx="38">
                  <c:v>35191.550000000003</c:v>
                </c:pt>
                <c:pt idx="39">
                  <c:v>16521</c:v>
                </c:pt>
                <c:pt idx="40">
                  <c:v>18776</c:v>
                </c:pt>
                <c:pt idx="41">
                  <c:v>17739.75</c:v>
                </c:pt>
                <c:pt idx="42">
                  <c:v>19666.649999999954</c:v>
                </c:pt>
                <c:pt idx="43">
                  <c:v>24658.3</c:v>
                </c:pt>
                <c:pt idx="44">
                  <c:v>19453.75</c:v>
                </c:pt>
                <c:pt idx="45">
                  <c:v>21815.85</c:v>
                </c:pt>
                <c:pt idx="46">
                  <c:v>17908.149999999954</c:v>
                </c:pt>
                <c:pt idx="47">
                  <c:v>23454.95</c:v>
                </c:pt>
                <c:pt idx="48">
                  <c:v>25593.05</c:v>
                </c:pt>
                <c:pt idx="49">
                  <c:v>28563.55</c:v>
                </c:pt>
                <c:pt idx="50">
                  <c:v>15472.949999999983</c:v>
                </c:pt>
                <c:pt idx="51">
                  <c:v>41062.050000000003</c:v>
                </c:pt>
                <c:pt idx="52">
                  <c:v>35162.400000000001</c:v>
                </c:pt>
                <c:pt idx="53">
                  <c:v>22409.5</c:v>
                </c:pt>
                <c:pt idx="54">
                  <c:v>21270.25</c:v>
                </c:pt>
                <c:pt idx="55">
                  <c:v>27778.1</c:v>
                </c:pt>
                <c:pt idx="56">
                  <c:v>23881.35</c:v>
                </c:pt>
                <c:pt idx="57">
                  <c:v>26554.9</c:v>
                </c:pt>
                <c:pt idx="58">
                  <c:v>34879.800000000003</c:v>
                </c:pt>
                <c:pt idx="59">
                  <c:v>31717.649999999954</c:v>
                </c:pt>
                <c:pt idx="60">
                  <c:v>39331.450000000012</c:v>
                </c:pt>
                <c:pt idx="61">
                  <c:v>32519.05</c:v>
                </c:pt>
                <c:pt idx="62">
                  <c:v>15160.15</c:v>
                </c:pt>
                <c:pt idx="63">
                  <c:v>21587.45</c:v>
                </c:pt>
                <c:pt idx="64">
                  <c:v>29818.3</c:v>
                </c:pt>
                <c:pt idx="65">
                  <c:v>19052.649999999954</c:v>
                </c:pt>
                <c:pt idx="66">
                  <c:v>25804.05</c:v>
                </c:pt>
                <c:pt idx="67">
                  <c:v>23219.55</c:v>
                </c:pt>
              </c:numCache>
            </c:numRef>
          </c:yVal>
          <c:smooth val="0"/>
        </c:ser>
        <c:dLbls>
          <c:showLegendKey val="0"/>
          <c:showVal val="0"/>
          <c:showCatName val="0"/>
          <c:showSerName val="0"/>
          <c:showPercent val="0"/>
          <c:showBubbleSize val="0"/>
        </c:dLbls>
        <c:axId val="143503744"/>
        <c:axId val="143505664"/>
      </c:scatterChart>
      <c:scatterChart>
        <c:scatterStyle val="lineMarker"/>
        <c:varyColors val="0"/>
        <c:ser>
          <c:idx val="1"/>
          <c:order val="1"/>
          <c:tx>
            <c:v>therms</c:v>
          </c:tx>
          <c:spPr>
            <a:ln w="28575">
              <a:noFill/>
            </a:ln>
          </c:spPr>
          <c:marker>
            <c:symbol val="square"/>
            <c:size val="4"/>
          </c:marker>
          <c:xVal>
            <c:numRef>
              <c:f>vlookup_2Story!$A$4:$A$71</c:f>
              <c:numCache>
                <c:formatCode>General</c:formatCode>
                <c:ptCount val="68"/>
                <c:pt idx="0">
                  <c:v>52</c:v>
                </c:pt>
                <c:pt idx="1">
                  <c:v>14</c:v>
                </c:pt>
                <c:pt idx="2">
                  <c:v>9</c:v>
                </c:pt>
                <c:pt idx="3">
                  <c:v>4</c:v>
                </c:pt>
                <c:pt idx="4">
                  <c:v>15</c:v>
                </c:pt>
                <c:pt idx="5">
                  <c:v>56</c:v>
                </c:pt>
                <c:pt idx="6">
                  <c:v>3</c:v>
                </c:pt>
                <c:pt idx="7">
                  <c:v>7</c:v>
                </c:pt>
                <c:pt idx="8">
                  <c:v>45</c:v>
                </c:pt>
                <c:pt idx="9">
                  <c:v>27</c:v>
                </c:pt>
                <c:pt idx="10">
                  <c:v>36</c:v>
                </c:pt>
                <c:pt idx="11">
                  <c:v>13</c:v>
                </c:pt>
                <c:pt idx="12">
                  <c:v>38</c:v>
                </c:pt>
                <c:pt idx="13">
                  <c:v>2</c:v>
                </c:pt>
                <c:pt idx="14">
                  <c:v>67</c:v>
                </c:pt>
                <c:pt idx="15">
                  <c:v>66</c:v>
                </c:pt>
                <c:pt idx="16">
                  <c:v>43</c:v>
                </c:pt>
                <c:pt idx="17">
                  <c:v>37</c:v>
                </c:pt>
                <c:pt idx="18">
                  <c:v>19</c:v>
                </c:pt>
                <c:pt idx="19">
                  <c:v>28</c:v>
                </c:pt>
                <c:pt idx="20">
                  <c:v>35</c:v>
                </c:pt>
                <c:pt idx="21">
                  <c:v>21</c:v>
                </c:pt>
                <c:pt idx="22">
                  <c:v>68</c:v>
                </c:pt>
                <c:pt idx="23">
                  <c:v>34</c:v>
                </c:pt>
                <c:pt idx="24">
                  <c:v>51</c:v>
                </c:pt>
                <c:pt idx="25">
                  <c:v>25</c:v>
                </c:pt>
                <c:pt idx="26">
                  <c:v>29</c:v>
                </c:pt>
                <c:pt idx="27">
                  <c:v>63</c:v>
                </c:pt>
                <c:pt idx="28">
                  <c:v>23</c:v>
                </c:pt>
                <c:pt idx="29">
                  <c:v>20</c:v>
                </c:pt>
                <c:pt idx="30">
                  <c:v>47</c:v>
                </c:pt>
                <c:pt idx="31">
                  <c:v>1</c:v>
                </c:pt>
                <c:pt idx="32">
                  <c:v>65</c:v>
                </c:pt>
                <c:pt idx="33">
                  <c:v>32</c:v>
                </c:pt>
                <c:pt idx="34">
                  <c:v>31</c:v>
                </c:pt>
                <c:pt idx="35">
                  <c:v>55</c:v>
                </c:pt>
                <c:pt idx="36">
                  <c:v>22</c:v>
                </c:pt>
                <c:pt idx="37">
                  <c:v>49</c:v>
                </c:pt>
                <c:pt idx="38">
                  <c:v>57</c:v>
                </c:pt>
                <c:pt idx="39">
                  <c:v>16</c:v>
                </c:pt>
                <c:pt idx="40">
                  <c:v>44</c:v>
                </c:pt>
                <c:pt idx="41">
                  <c:v>59</c:v>
                </c:pt>
                <c:pt idx="42">
                  <c:v>6</c:v>
                </c:pt>
                <c:pt idx="43">
                  <c:v>58</c:v>
                </c:pt>
                <c:pt idx="44">
                  <c:v>64</c:v>
                </c:pt>
                <c:pt idx="45">
                  <c:v>30</c:v>
                </c:pt>
                <c:pt idx="46">
                  <c:v>40</c:v>
                </c:pt>
                <c:pt idx="47">
                  <c:v>12</c:v>
                </c:pt>
                <c:pt idx="48">
                  <c:v>46</c:v>
                </c:pt>
                <c:pt idx="49">
                  <c:v>60</c:v>
                </c:pt>
                <c:pt idx="50">
                  <c:v>11</c:v>
                </c:pt>
                <c:pt idx="51">
                  <c:v>62</c:v>
                </c:pt>
                <c:pt idx="52">
                  <c:v>53</c:v>
                </c:pt>
                <c:pt idx="53">
                  <c:v>41</c:v>
                </c:pt>
                <c:pt idx="54">
                  <c:v>10</c:v>
                </c:pt>
                <c:pt idx="55">
                  <c:v>5</c:v>
                </c:pt>
                <c:pt idx="56">
                  <c:v>61</c:v>
                </c:pt>
                <c:pt idx="57">
                  <c:v>39</c:v>
                </c:pt>
                <c:pt idx="58">
                  <c:v>50</c:v>
                </c:pt>
                <c:pt idx="59">
                  <c:v>33</c:v>
                </c:pt>
                <c:pt idx="60">
                  <c:v>42</c:v>
                </c:pt>
                <c:pt idx="61">
                  <c:v>26</c:v>
                </c:pt>
                <c:pt idx="62">
                  <c:v>24</c:v>
                </c:pt>
                <c:pt idx="63">
                  <c:v>8</c:v>
                </c:pt>
                <c:pt idx="64">
                  <c:v>48</c:v>
                </c:pt>
                <c:pt idx="65">
                  <c:v>18</c:v>
                </c:pt>
                <c:pt idx="66">
                  <c:v>17</c:v>
                </c:pt>
                <c:pt idx="67">
                  <c:v>54</c:v>
                </c:pt>
              </c:numCache>
            </c:numRef>
          </c:xVal>
          <c:yVal>
            <c:numRef>
              <c:f>vlookup_2Story!$E$4:$E$71</c:f>
              <c:numCache>
                <c:formatCode>General</c:formatCode>
                <c:ptCount val="68"/>
                <c:pt idx="0">
                  <c:v>941.53</c:v>
                </c:pt>
                <c:pt idx="1">
                  <c:v>1193.7950000000001</c:v>
                </c:pt>
                <c:pt idx="2">
                  <c:v>1008.9649999999988</c:v>
                </c:pt>
                <c:pt idx="3">
                  <c:v>957.15499999999997</c:v>
                </c:pt>
                <c:pt idx="4">
                  <c:v>881.34999999999877</c:v>
                </c:pt>
                <c:pt idx="5">
                  <c:v>943.89</c:v>
                </c:pt>
                <c:pt idx="6">
                  <c:v>880.51499999999999</c:v>
                </c:pt>
                <c:pt idx="7">
                  <c:v>880.78500000000054</c:v>
                </c:pt>
                <c:pt idx="8">
                  <c:v>1019.715</c:v>
                </c:pt>
                <c:pt idx="9">
                  <c:v>880.07</c:v>
                </c:pt>
                <c:pt idx="10">
                  <c:v>956.745</c:v>
                </c:pt>
                <c:pt idx="11">
                  <c:v>1018.415</c:v>
                </c:pt>
                <c:pt idx="12">
                  <c:v>1160.375</c:v>
                </c:pt>
                <c:pt idx="13">
                  <c:v>1150.5550000000001</c:v>
                </c:pt>
                <c:pt idx="14">
                  <c:v>901.97</c:v>
                </c:pt>
                <c:pt idx="15">
                  <c:v>901.97</c:v>
                </c:pt>
                <c:pt idx="16">
                  <c:v>880.82499999999948</c:v>
                </c:pt>
                <c:pt idx="17">
                  <c:v>1005.645</c:v>
                </c:pt>
                <c:pt idx="18">
                  <c:v>879.67000000000053</c:v>
                </c:pt>
                <c:pt idx="19">
                  <c:v>949.42</c:v>
                </c:pt>
                <c:pt idx="20">
                  <c:v>880.41499999999996</c:v>
                </c:pt>
                <c:pt idx="21">
                  <c:v>978.67499999999995</c:v>
                </c:pt>
                <c:pt idx="22">
                  <c:v>901.97</c:v>
                </c:pt>
                <c:pt idx="23">
                  <c:v>1148.93</c:v>
                </c:pt>
                <c:pt idx="24">
                  <c:v>879.57</c:v>
                </c:pt>
                <c:pt idx="25">
                  <c:v>984.34499999999946</c:v>
                </c:pt>
                <c:pt idx="26">
                  <c:v>991.95499999999947</c:v>
                </c:pt>
                <c:pt idx="27">
                  <c:v>880.19500000000005</c:v>
                </c:pt>
                <c:pt idx="28">
                  <c:v>879.88</c:v>
                </c:pt>
                <c:pt idx="29">
                  <c:v>941.86499999999864</c:v>
                </c:pt>
                <c:pt idx="30">
                  <c:v>881.22</c:v>
                </c:pt>
                <c:pt idx="31">
                  <c:v>993.55</c:v>
                </c:pt>
                <c:pt idx="32">
                  <c:v>901.97</c:v>
                </c:pt>
                <c:pt idx="33">
                  <c:v>951.29000000000053</c:v>
                </c:pt>
                <c:pt idx="34">
                  <c:v>880.32999999999947</c:v>
                </c:pt>
                <c:pt idx="35">
                  <c:v>879.85999999999876</c:v>
                </c:pt>
                <c:pt idx="36">
                  <c:v>1105.01</c:v>
                </c:pt>
                <c:pt idx="37">
                  <c:v>971.40499999999997</c:v>
                </c:pt>
                <c:pt idx="38">
                  <c:v>982.21</c:v>
                </c:pt>
                <c:pt idx="39">
                  <c:v>968.82999999999947</c:v>
                </c:pt>
                <c:pt idx="40">
                  <c:v>964.61</c:v>
                </c:pt>
                <c:pt idx="41">
                  <c:v>879.89</c:v>
                </c:pt>
                <c:pt idx="42">
                  <c:v>1158.27</c:v>
                </c:pt>
                <c:pt idx="43">
                  <c:v>1121.6099999999999</c:v>
                </c:pt>
                <c:pt idx="44">
                  <c:v>950.43999999999949</c:v>
                </c:pt>
                <c:pt idx="45">
                  <c:v>1133.6899999999998</c:v>
                </c:pt>
                <c:pt idx="46">
                  <c:v>959.67499999999995</c:v>
                </c:pt>
                <c:pt idx="47">
                  <c:v>966.51499999999999</c:v>
                </c:pt>
                <c:pt idx="48">
                  <c:v>1190.7850000000001</c:v>
                </c:pt>
                <c:pt idx="49">
                  <c:v>947.875</c:v>
                </c:pt>
                <c:pt idx="50">
                  <c:v>881.02499999999998</c:v>
                </c:pt>
                <c:pt idx="51">
                  <c:v>1131.2550000000001</c:v>
                </c:pt>
                <c:pt idx="52">
                  <c:v>981.63499999999999</c:v>
                </c:pt>
                <c:pt idx="53">
                  <c:v>1006.3549999999988</c:v>
                </c:pt>
                <c:pt idx="54">
                  <c:v>1185.29</c:v>
                </c:pt>
                <c:pt idx="55">
                  <c:v>1001.9349999999994</c:v>
                </c:pt>
                <c:pt idx="56">
                  <c:v>992.94999999999948</c:v>
                </c:pt>
                <c:pt idx="57">
                  <c:v>880.78500000000054</c:v>
                </c:pt>
                <c:pt idx="58">
                  <c:v>1097.4649999999999</c:v>
                </c:pt>
                <c:pt idx="59">
                  <c:v>992.93499999999949</c:v>
                </c:pt>
                <c:pt idx="60">
                  <c:v>1178.835</c:v>
                </c:pt>
                <c:pt idx="61">
                  <c:v>1126.825</c:v>
                </c:pt>
                <c:pt idx="62">
                  <c:v>943.54499999999996</c:v>
                </c:pt>
                <c:pt idx="63">
                  <c:v>959.23500000000001</c:v>
                </c:pt>
                <c:pt idx="64">
                  <c:v>967.78500000000054</c:v>
                </c:pt>
                <c:pt idx="65">
                  <c:v>1098.78</c:v>
                </c:pt>
                <c:pt idx="66">
                  <c:v>971.91499999999996</c:v>
                </c:pt>
                <c:pt idx="67">
                  <c:v>1106.7049999999999</c:v>
                </c:pt>
              </c:numCache>
            </c:numRef>
          </c:yVal>
          <c:smooth val="0"/>
        </c:ser>
        <c:dLbls>
          <c:showLegendKey val="0"/>
          <c:showVal val="0"/>
          <c:showCatName val="0"/>
          <c:showSerName val="0"/>
          <c:showPercent val="0"/>
          <c:showBubbleSize val="0"/>
        </c:dLbls>
        <c:axId val="143517952"/>
        <c:axId val="143516032"/>
      </c:scatterChart>
      <c:valAx>
        <c:axId val="143503744"/>
        <c:scaling>
          <c:orientation val="minMax"/>
          <c:max val="68"/>
          <c:min val="0"/>
        </c:scaling>
        <c:delete val="0"/>
        <c:axPos val="b"/>
        <c:title>
          <c:tx>
            <c:rich>
              <a:bodyPr/>
              <a:lstStyle/>
              <a:p>
                <a:pPr>
                  <a:defRPr sz="1050"/>
                </a:pPr>
                <a:r>
                  <a:rPr lang="en-US" sz="1050"/>
                  <a:t>eQuest</a:t>
                </a:r>
                <a:r>
                  <a:rPr lang="en-US" sz="1050" baseline="0"/>
                  <a:t> </a:t>
                </a:r>
                <a:r>
                  <a:rPr lang="en-US" sz="1050"/>
                  <a:t>Run Number</a:t>
                </a:r>
              </a:p>
            </c:rich>
          </c:tx>
          <c:overlay val="0"/>
        </c:title>
        <c:numFmt formatCode="General" sourceLinked="1"/>
        <c:majorTickMark val="none"/>
        <c:minorTickMark val="none"/>
        <c:tickLblPos val="nextTo"/>
        <c:crossAx val="143505664"/>
        <c:crosses val="autoZero"/>
        <c:crossBetween val="midCat"/>
      </c:valAx>
      <c:valAx>
        <c:axId val="143505664"/>
        <c:scaling>
          <c:orientation val="minMax"/>
        </c:scaling>
        <c:delete val="0"/>
        <c:axPos val="l"/>
        <c:majorGridlines/>
        <c:title>
          <c:tx>
            <c:rich>
              <a:bodyPr/>
              <a:lstStyle/>
              <a:p>
                <a:pPr>
                  <a:defRPr sz="1050"/>
                </a:pPr>
                <a:r>
                  <a:rPr lang="en-US" sz="1050"/>
                  <a:t>Annual kWh</a:t>
                </a:r>
              </a:p>
            </c:rich>
          </c:tx>
          <c:overlay val="0"/>
        </c:title>
        <c:numFmt formatCode="General" sourceLinked="1"/>
        <c:majorTickMark val="none"/>
        <c:minorTickMark val="none"/>
        <c:tickLblPos val="nextTo"/>
        <c:crossAx val="143503744"/>
        <c:crosses val="autoZero"/>
        <c:crossBetween val="midCat"/>
      </c:valAx>
      <c:valAx>
        <c:axId val="143516032"/>
        <c:scaling>
          <c:orientation val="minMax"/>
          <c:max val="3000"/>
          <c:min val="800"/>
        </c:scaling>
        <c:delete val="0"/>
        <c:axPos val="r"/>
        <c:title>
          <c:tx>
            <c:rich>
              <a:bodyPr rot="-5400000" vert="horz"/>
              <a:lstStyle/>
              <a:p>
                <a:pPr>
                  <a:defRPr sz="1050"/>
                </a:pPr>
                <a:r>
                  <a:rPr lang="en-US" sz="1050"/>
                  <a:t>Annual Therms</a:t>
                </a:r>
              </a:p>
            </c:rich>
          </c:tx>
          <c:overlay val="0"/>
        </c:title>
        <c:numFmt formatCode="General" sourceLinked="1"/>
        <c:majorTickMark val="out"/>
        <c:minorTickMark val="none"/>
        <c:tickLblPos val="nextTo"/>
        <c:crossAx val="143517952"/>
        <c:crosses val="max"/>
        <c:crossBetween val="midCat"/>
      </c:valAx>
      <c:valAx>
        <c:axId val="143517952"/>
        <c:scaling>
          <c:orientation val="minMax"/>
        </c:scaling>
        <c:delete val="1"/>
        <c:axPos val="b"/>
        <c:numFmt formatCode="General" sourceLinked="1"/>
        <c:majorTickMark val="out"/>
        <c:minorTickMark val="none"/>
        <c:tickLblPos val="none"/>
        <c:crossAx val="143516032"/>
        <c:crosses val="autoZero"/>
        <c:crossBetween val="midCat"/>
      </c:valAx>
    </c:plotArea>
    <c:legend>
      <c:legendPos val="b"/>
      <c:layout>
        <c:manualLayout>
          <c:xMode val="edge"/>
          <c:yMode val="edge"/>
          <c:x val="0.39633967095606715"/>
          <c:y val="0.8954893476153315"/>
          <c:w val="0.22828002927013089"/>
          <c:h val="9.6009960293425026E-2"/>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029DC1-E5C6-4136-A99C-CCD98A81A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54</Pages>
  <Words>14125</Words>
  <Characters>80516</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94453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Jason H Wang</cp:lastModifiedBy>
  <cp:revision>4</cp:revision>
  <dcterms:created xsi:type="dcterms:W3CDTF">2014-08-06T16:27:00Z</dcterms:created>
  <dcterms:modified xsi:type="dcterms:W3CDTF">2014-08-07T16:43:00Z</dcterms:modified>
</cp:coreProperties>
</file>